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399" w:rsidRDefault="00027399" w:rsidP="00027399">
      <w:pPr>
        <w:spacing w:after="0" w:line="240" w:lineRule="auto"/>
        <w:rPr>
          <w:rFonts w:ascii="Arial" w:hAnsi="Arial" w:cs="Arial"/>
          <w:b/>
          <w:smallCaps/>
          <w:sz w:val="28"/>
          <w:szCs w:val="28"/>
        </w:rPr>
      </w:pPr>
      <w:r>
        <w:rPr>
          <w:rFonts w:ascii="Arial" w:hAnsi="Arial" w:cs="Arial"/>
          <w:b/>
          <w:smallCaps/>
          <w:sz w:val="28"/>
          <w:szCs w:val="28"/>
        </w:rPr>
        <w:t xml:space="preserve">Analisi </w:t>
      </w:r>
      <w:proofErr w:type="spellStart"/>
      <w:r>
        <w:rPr>
          <w:rFonts w:ascii="Arial" w:hAnsi="Arial" w:cs="Arial"/>
          <w:b/>
          <w:smallCaps/>
          <w:sz w:val="28"/>
          <w:szCs w:val="28"/>
        </w:rPr>
        <w:t>posturografica</w:t>
      </w:r>
      <w:proofErr w:type="spellEnd"/>
      <w:r>
        <w:rPr>
          <w:rFonts w:ascii="Arial" w:hAnsi="Arial" w:cs="Arial"/>
          <w:b/>
          <w:smallCaps/>
          <w:sz w:val="28"/>
          <w:szCs w:val="28"/>
        </w:rPr>
        <w:t xml:space="preserve"> degli effetti di due diversi training riabilitativi per </w:t>
      </w:r>
      <w:r w:rsidRPr="00DA6CF7">
        <w:rPr>
          <w:rFonts w:ascii="Arial" w:hAnsi="Arial" w:cs="Arial"/>
          <w:b/>
          <w:smallCaps/>
          <w:sz w:val="28"/>
          <w:szCs w:val="28"/>
        </w:rPr>
        <w:t>l’equilibrio in 68 pazienti</w:t>
      </w:r>
      <w:r>
        <w:rPr>
          <w:rFonts w:ascii="Arial" w:hAnsi="Arial" w:cs="Arial"/>
          <w:b/>
          <w:smallCaps/>
          <w:sz w:val="28"/>
          <w:szCs w:val="28"/>
        </w:rPr>
        <w:t xml:space="preserve"> con sclerosi multipla: studio randomizzato controllato</w:t>
      </w:r>
    </w:p>
    <w:p w:rsidR="00027399" w:rsidRPr="00542A5D" w:rsidRDefault="00027399" w:rsidP="00027399">
      <w:pPr>
        <w:spacing w:after="0" w:line="240" w:lineRule="auto"/>
        <w:rPr>
          <w:rFonts w:ascii="Arial" w:hAnsi="Arial" w:cs="Arial"/>
          <w:b/>
          <w:smallCaps/>
          <w:sz w:val="28"/>
          <w:szCs w:val="28"/>
        </w:rPr>
      </w:pPr>
    </w:p>
    <w:p w:rsidR="00027399" w:rsidRDefault="00027399" w:rsidP="00027399">
      <w:pPr>
        <w:spacing w:line="240" w:lineRule="auto"/>
        <w:rPr>
          <w:rFonts w:ascii="Arial" w:hAnsi="Arial" w:cs="Arial"/>
          <w:b/>
          <w:smallCaps/>
        </w:rPr>
      </w:pPr>
      <w:r>
        <w:rPr>
          <w:rFonts w:ascii="Arial" w:hAnsi="Arial" w:cs="Arial"/>
          <w:b/>
          <w:smallCaps/>
        </w:rPr>
        <w:t>Andrea Frison</w:t>
      </w:r>
      <w:r w:rsidRPr="00E25BBA">
        <w:rPr>
          <w:rStyle w:val="Rimandonotaapidipagina"/>
          <w:rFonts w:ascii="Arial" w:hAnsi="Arial" w:cs="Arial"/>
          <w:b/>
          <w:smallCaps/>
        </w:rPr>
        <w:footnoteReference w:id="1"/>
      </w:r>
      <w:r w:rsidRPr="001171EE">
        <w:rPr>
          <w:rFonts w:ascii="Arial" w:hAnsi="Arial" w:cs="Arial"/>
          <w:b/>
          <w:smallCaps/>
        </w:rPr>
        <w:t>,</w:t>
      </w:r>
      <w:r>
        <w:rPr>
          <w:rFonts w:ascii="Arial" w:hAnsi="Arial" w:cs="Arial"/>
          <w:b/>
          <w:smallCaps/>
        </w:rPr>
        <w:t xml:space="preserve"> Nicola </w:t>
      </w:r>
      <w:proofErr w:type="spellStart"/>
      <w:r>
        <w:rPr>
          <w:rFonts w:ascii="Arial" w:hAnsi="Arial" w:cs="Arial"/>
          <w:b/>
          <w:smallCaps/>
        </w:rPr>
        <w:t>Valè</w:t>
      </w:r>
      <w:proofErr w:type="spellEnd"/>
      <w:r w:rsidRPr="00E25BBA">
        <w:rPr>
          <w:rStyle w:val="Rimandonotaapidipagina"/>
          <w:rFonts w:ascii="Arial" w:hAnsi="Arial" w:cs="Arial"/>
          <w:b/>
          <w:smallCaps/>
        </w:rPr>
        <w:footnoteReference w:id="2"/>
      </w:r>
      <w:r>
        <w:rPr>
          <w:rFonts w:ascii="Arial" w:hAnsi="Arial" w:cs="Arial"/>
          <w:b/>
          <w:smallCaps/>
        </w:rPr>
        <w:t>,</w:t>
      </w:r>
      <w:r w:rsidRPr="003E76D7">
        <w:rPr>
          <w:rFonts w:ascii="Arial" w:hAnsi="Arial" w:cs="Arial"/>
          <w:b/>
          <w:smallCaps/>
        </w:rPr>
        <w:t xml:space="preserve"> </w:t>
      </w:r>
      <w:r>
        <w:rPr>
          <w:rFonts w:ascii="Arial" w:hAnsi="Arial" w:cs="Arial"/>
          <w:b/>
          <w:smallCaps/>
        </w:rPr>
        <w:t>Nicola Smania</w:t>
      </w:r>
      <w:r w:rsidRPr="00E25BBA">
        <w:rPr>
          <w:rStyle w:val="Rimandonotaapidipagina"/>
          <w:rFonts w:ascii="Arial" w:hAnsi="Arial" w:cs="Arial"/>
          <w:b/>
          <w:smallCaps/>
        </w:rPr>
        <w:footnoteReference w:id="3"/>
      </w:r>
      <w:bookmarkStart w:id="0" w:name="_GoBack"/>
      <w:bookmarkEnd w:id="0"/>
    </w:p>
    <w:p w:rsidR="00027399" w:rsidRPr="003E76D7" w:rsidRDefault="00027399" w:rsidP="00027399">
      <w:pPr>
        <w:pStyle w:val="02-TitoloParagrafo"/>
        <w:spacing w:before="0"/>
      </w:pPr>
      <w:r w:rsidRPr="003E76D7">
        <w:t>Abstract</w:t>
      </w:r>
    </w:p>
    <w:p w:rsidR="00027399" w:rsidRPr="0018755F" w:rsidRDefault="00027399" w:rsidP="00027399">
      <w:pPr>
        <w:spacing w:after="80" w:line="240" w:lineRule="auto"/>
        <w:ind w:firstLine="284"/>
        <w:jc w:val="both"/>
        <w:rPr>
          <w:rFonts w:ascii="Times New Roman" w:eastAsia="Times New Roman" w:hAnsi="Times New Roman" w:cs="Times New Roman"/>
          <w:color w:val="1C1E29"/>
          <w:sz w:val="20"/>
          <w:szCs w:val="20"/>
          <w:lang w:val="en-US" w:eastAsia="it-IT"/>
        </w:rPr>
      </w:pPr>
      <w:r w:rsidRPr="0018755F">
        <w:rPr>
          <w:rFonts w:ascii="Times New Roman" w:eastAsia="Times New Roman" w:hAnsi="Times New Roman" w:cs="Times New Roman"/>
          <w:b/>
          <w:bCs/>
          <w:color w:val="1C1E29"/>
          <w:sz w:val="20"/>
          <w:szCs w:val="20"/>
          <w:lang w:val="en-US" w:eastAsia="it-IT"/>
        </w:rPr>
        <w:t>Background</w:t>
      </w:r>
      <w:r w:rsidRPr="0018755F">
        <w:rPr>
          <w:rFonts w:ascii="Times New Roman" w:eastAsia="Times New Roman" w:hAnsi="Times New Roman" w:cs="Times New Roman"/>
          <w:color w:val="1C1E29"/>
          <w:sz w:val="20"/>
          <w:szCs w:val="20"/>
          <w:lang w:val="en-US" w:eastAsia="it-IT"/>
        </w:rPr>
        <w:t xml:space="preserve">: Postural stability disorders have been measured in people with Multiple Sclerosis (MS), also in the early stages of the disease.  The disease can affect several functional systems and thus cause different types of deficits at the same time. Therefore, postural stability disorders in these patients may have a multifactorial origin. Demyelination and consequent slowing down of motor conduction along with sensorimotor integration disorders represent a significant factor in balance disorders in patients with MS. </w:t>
      </w:r>
      <w:r w:rsidRPr="0018755F">
        <w:rPr>
          <w:rFonts w:ascii="Times New Roman" w:eastAsia="Times New Roman" w:hAnsi="Times New Roman" w:cs="Times New Roman"/>
          <w:b/>
          <w:bCs/>
          <w:color w:val="1C1E29"/>
          <w:sz w:val="20"/>
          <w:szCs w:val="20"/>
          <w:lang w:val="en-US" w:eastAsia="it-IT"/>
        </w:rPr>
        <w:t>Objectives</w:t>
      </w:r>
      <w:r w:rsidRPr="0018755F">
        <w:rPr>
          <w:rFonts w:ascii="Times New Roman" w:eastAsia="Times New Roman" w:hAnsi="Times New Roman" w:cs="Times New Roman"/>
          <w:color w:val="1C1E29"/>
          <w:sz w:val="20"/>
          <w:szCs w:val="20"/>
          <w:lang w:val="en-US" w:eastAsia="it-IT"/>
        </w:rPr>
        <w:t xml:space="preserve">: The objective of the present study was twofold. The primary aim was to investigate postural control deficits in MS patients using </w:t>
      </w:r>
      <w:proofErr w:type="spellStart"/>
      <w:r w:rsidRPr="0018755F">
        <w:rPr>
          <w:rFonts w:ascii="Times New Roman" w:eastAsia="Times New Roman" w:hAnsi="Times New Roman" w:cs="Times New Roman"/>
          <w:color w:val="1C1E29"/>
          <w:sz w:val="20"/>
          <w:szCs w:val="20"/>
          <w:lang w:val="en-US" w:eastAsia="it-IT"/>
        </w:rPr>
        <w:t>posturographic</w:t>
      </w:r>
      <w:proofErr w:type="spellEnd"/>
      <w:r w:rsidRPr="0018755F">
        <w:rPr>
          <w:rFonts w:ascii="Times New Roman" w:eastAsia="Times New Roman" w:hAnsi="Times New Roman" w:cs="Times New Roman"/>
          <w:color w:val="1C1E29"/>
          <w:sz w:val="20"/>
          <w:szCs w:val="20"/>
          <w:lang w:val="en-US" w:eastAsia="it-IT"/>
        </w:rPr>
        <w:t xml:space="preserve"> analysis.  The secondary aim was to compare the effects on balance, postural strategy, ADL and fatigue of a sensorimotor integration rehabilitation treatment and a conventional treatment. </w:t>
      </w:r>
      <w:r w:rsidRPr="0018755F">
        <w:rPr>
          <w:rFonts w:ascii="Times New Roman" w:eastAsia="Times New Roman" w:hAnsi="Times New Roman" w:cs="Times New Roman"/>
          <w:b/>
          <w:bCs/>
          <w:color w:val="1C1E29"/>
          <w:sz w:val="20"/>
          <w:szCs w:val="20"/>
          <w:lang w:val="en-US" w:eastAsia="it-IT"/>
        </w:rPr>
        <w:t>Methods</w:t>
      </w:r>
      <w:r w:rsidRPr="0018755F">
        <w:rPr>
          <w:rFonts w:ascii="Times New Roman" w:eastAsia="Times New Roman" w:hAnsi="Times New Roman" w:cs="Times New Roman"/>
          <w:color w:val="1C1E29"/>
          <w:sz w:val="20"/>
          <w:szCs w:val="20"/>
          <w:lang w:val="en-US" w:eastAsia="it-IT"/>
        </w:rPr>
        <w:t xml:space="preserve">: The present work was composed of two phases: initially, a cross-sectional study was conducted on 68 MS patients (EDSS: 1.5- 6.0) with subjective symptoms of postural stability disorders. The patients were evaluated using the Berg Balance Scale (BBS), Assessment of Balance Confidence Scale (ABC), the Fatigue Severity Scale (FSS) and the </w:t>
      </w:r>
      <w:proofErr w:type="spellStart"/>
      <w:r w:rsidRPr="0018755F">
        <w:rPr>
          <w:rFonts w:ascii="Times New Roman" w:eastAsia="Times New Roman" w:hAnsi="Times New Roman" w:cs="Times New Roman"/>
          <w:color w:val="1C1E29"/>
          <w:sz w:val="20"/>
          <w:szCs w:val="20"/>
          <w:lang w:val="en-US" w:eastAsia="it-IT"/>
        </w:rPr>
        <w:t>stabilometric</w:t>
      </w:r>
      <w:proofErr w:type="spellEnd"/>
      <w:r w:rsidRPr="0018755F">
        <w:rPr>
          <w:rFonts w:ascii="Times New Roman" w:eastAsia="Times New Roman" w:hAnsi="Times New Roman" w:cs="Times New Roman"/>
          <w:color w:val="1C1E29"/>
          <w:sz w:val="20"/>
          <w:szCs w:val="20"/>
          <w:lang w:val="en-US" w:eastAsia="it-IT"/>
        </w:rPr>
        <w:t xml:space="preserve"> assessment of the balance whose data were compared with data obtained from 12 healthy subjects. Subsequently, a randomized single-blind controlled trial involving the same sample was conducted. The experimental group (GS) (n = 32) received a specific rehabilitation training to improve the integration processes of afferent sensory inputs; the control group (GC) (n = 36) received a conventional rehabilitation treatment. All treatments were performed as individual sessions, for a total of 15 sessions of 50 minutes each. Before and after treatment, patients were evaluated by a blinded evaluator using the Berg Balance Scale (BBS), Assessment of Balance Confidence (ABC), the Fatigue Severity Scale (FSS) and the </w:t>
      </w:r>
      <w:proofErr w:type="spellStart"/>
      <w:r w:rsidRPr="0018755F">
        <w:rPr>
          <w:rFonts w:ascii="Times New Roman" w:eastAsia="Times New Roman" w:hAnsi="Times New Roman" w:cs="Times New Roman"/>
          <w:color w:val="1C1E29"/>
          <w:sz w:val="20"/>
          <w:szCs w:val="20"/>
          <w:lang w:val="en-US" w:eastAsia="it-IT"/>
        </w:rPr>
        <w:t>stabilometric</w:t>
      </w:r>
      <w:proofErr w:type="spellEnd"/>
      <w:r w:rsidRPr="0018755F">
        <w:rPr>
          <w:rFonts w:ascii="Times New Roman" w:eastAsia="Times New Roman" w:hAnsi="Times New Roman" w:cs="Times New Roman"/>
          <w:color w:val="1C1E29"/>
          <w:sz w:val="20"/>
          <w:szCs w:val="20"/>
          <w:lang w:val="en-US" w:eastAsia="it-IT"/>
        </w:rPr>
        <w:t xml:space="preserve"> assessment of equilibrium. </w:t>
      </w:r>
      <w:r w:rsidRPr="0018755F">
        <w:rPr>
          <w:rFonts w:ascii="Times New Roman" w:eastAsia="Times New Roman" w:hAnsi="Times New Roman" w:cs="Times New Roman"/>
          <w:b/>
          <w:bCs/>
          <w:color w:val="1C1E29"/>
          <w:sz w:val="20"/>
          <w:szCs w:val="20"/>
          <w:lang w:val="en-US" w:eastAsia="it-IT"/>
        </w:rPr>
        <w:t>Results</w:t>
      </w:r>
      <w:r w:rsidRPr="0018755F">
        <w:rPr>
          <w:rFonts w:ascii="Times New Roman" w:eastAsia="Times New Roman" w:hAnsi="Times New Roman" w:cs="Times New Roman"/>
          <w:color w:val="1C1E29"/>
          <w:sz w:val="20"/>
          <w:szCs w:val="20"/>
          <w:lang w:val="en-US" w:eastAsia="it-IT"/>
        </w:rPr>
        <w:t xml:space="preserve">: </w:t>
      </w:r>
      <w:proofErr w:type="spellStart"/>
      <w:r w:rsidRPr="0018755F">
        <w:rPr>
          <w:rFonts w:ascii="Times New Roman" w:eastAsia="Times New Roman" w:hAnsi="Times New Roman" w:cs="Times New Roman"/>
          <w:color w:val="1C1E29"/>
          <w:sz w:val="20"/>
          <w:szCs w:val="20"/>
          <w:lang w:val="en-US" w:eastAsia="it-IT"/>
        </w:rPr>
        <w:t>Posturographic</w:t>
      </w:r>
      <w:proofErr w:type="spellEnd"/>
      <w:r w:rsidRPr="0018755F">
        <w:rPr>
          <w:rFonts w:ascii="Times New Roman" w:eastAsia="Times New Roman" w:hAnsi="Times New Roman" w:cs="Times New Roman"/>
          <w:color w:val="1C1E29"/>
          <w:sz w:val="20"/>
          <w:szCs w:val="20"/>
          <w:lang w:val="en-US" w:eastAsia="it-IT"/>
        </w:rPr>
        <w:t xml:space="preserve"> results showed significant differences in the sway area, perimeter and middle-lateral sway with closed eyes between MS patients and healthy subjects. In particular, the perimeter with open eyes increases more than 540%; in the condition with eyes closed more than 750%; the area increases by 205% with open eyes and almost 480% with eyes closed compared to the average of healthy subjects.</w:t>
      </w:r>
      <w:r>
        <w:rPr>
          <w:rFonts w:ascii="Times New Roman" w:eastAsia="Times New Roman" w:hAnsi="Times New Roman" w:cs="Times New Roman"/>
          <w:color w:val="1C1E29"/>
          <w:sz w:val="20"/>
          <w:szCs w:val="20"/>
          <w:lang w:val="en-US" w:eastAsia="it-IT"/>
        </w:rPr>
        <w:t xml:space="preserve"> </w:t>
      </w:r>
      <w:r w:rsidRPr="0018755F">
        <w:rPr>
          <w:rFonts w:ascii="Times New Roman" w:eastAsia="Times New Roman" w:hAnsi="Times New Roman" w:cs="Times New Roman"/>
          <w:color w:val="1C1E29"/>
          <w:sz w:val="20"/>
          <w:szCs w:val="20"/>
          <w:lang w:val="en-US" w:eastAsia="it-IT"/>
        </w:rPr>
        <w:t xml:space="preserve">The experimental treatment aimed at improving the processes of sensorimotor integration produced statistically significant improvements between the BBS groups (p=0.001), ABC (p=0.02), FSS (p=0.04). </w:t>
      </w:r>
      <w:proofErr w:type="spellStart"/>
      <w:r w:rsidRPr="0018755F">
        <w:rPr>
          <w:rFonts w:ascii="Times New Roman" w:eastAsia="Times New Roman" w:hAnsi="Times New Roman" w:cs="Times New Roman"/>
          <w:color w:val="1C1E29"/>
          <w:sz w:val="20"/>
          <w:szCs w:val="20"/>
          <w:lang w:val="en-US" w:eastAsia="it-IT"/>
        </w:rPr>
        <w:t>Posturographic</w:t>
      </w:r>
      <w:proofErr w:type="spellEnd"/>
      <w:r w:rsidRPr="0018755F">
        <w:rPr>
          <w:rFonts w:ascii="Times New Roman" w:eastAsia="Times New Roman" w:hAnsi="Times New Roman" w:cs="Times New Roman"/>
          <w:color w:val="1C1E29"/>
          <w:sz w:val="20"/>
          <w:szCs w:val="20"/>
          <w:lang w:val="en-US" w:eastAsia="it-IT"/>
        </w:rPr>
        <w:t xml:space="preserve"> evaluation showed statistically significant post-treatment improvements only in the GS in the area with open eyes (p=0.02), perimeter with open eyes (p=0.01) and closed (p=0.01); anteroposterior sway with open eyes (p=0.05); middle-lateral sway with closed eyes (p=0.02). </w:t>
      </w:r>
      <w:r w:rsidRPr="0018755F">
        <w:rPr>
          <w:rFonts w:ascii="Times New Roman" w:eastAsia="Times New Roman" w:hAnsi="Times New Roman" w:cs="Times New Roman"/>
          <w:b/>
          <w:bCs/>
          <w:color w:val="1C1E29"/>
          <w:sz w:val="20"/>
          <w:szCs w:val="20"/>
          <w:lang w:val="en-US" w:eastAsia="it-IT"/>
        </w:rPr>
        <w:t>Conclusions:</w:t>
      </w:r>
      <w:r w:rsidRPr="0018755F">
        <w:rPr>
          <w:rFonts w:ascii="Times New Roman" w:eastAsia="Times New Roman" w:hAnsi="Times New Roman" w:cs="Times New Roman"/>
          <w:color w:val="1C1E29"/>
          <w:sz w:val="20"/>
          <w:szCs w:val="20"/>
          <w:lang w:val="en-US" w:eastAsia="it-IT"/>
        </w:rPr>
        <w:t xml:space="preserve"> </w:t>
      </w:r>
      <w:proofErr w:type="spellStart"/>
      <w:r w:rsidRPr="0018755F">
        <w:rPr>
          <w:rFonts w:ascii="Times New Roman" w:eastAsia="Times New Roman" w:hAnsi="Times New Roman" w:cs="Times New Roman"/>
          <w:color w:val="1C1E29"/>
          <w:sz w:val="20"/>
          <w:szCs w:val="20"/>
          <w:lang w:val="en-US" w:eastAsia="it-IT"/>
        </w:rPr>
        <w:t>Posturographic</w:t>
      </w:r>
      <w:proofErr w:type="spellEnd"/>
      <w:r w:rsidRPr="0018755F">
        <w:rPr>
          <w:rFonts w:ascii="Times New Roman" w:eastAsia="Times New Roman" w:hAnsi="Times New Roman" w:cs="Times New Roman"/>
          <w:color w:val="1C1E29"/>
          <w:sz w:val="20"/>
          <w:szCs w:val="20"/>
          <w:lang w:val="en-US" w:eastAsia="it-IT"/>
        </w:rPr>
        <w:t xml:space="preserve"> evaluation allowed to evaluate different strategies of postural control in MS patients and a specific treatment to improve the processes of central integration of afferent sensory inputs can improve these strategies.</w:t>
      </w:r>
    </w:p>
    <w:p w:rsidR="00027399" w:rsidRDefault="00027399" w:rsidP="00027399">
      <w:pPr>
        <w:spacing w:after="80" w:line="240" w:lineRule="auto"/>
        <w:ind w:firstLine="284"/>
        <w:jc w:val="both"/>
        <w:rPr>
          <w:rFonts w:ascii="Times New Roman" w:hAnsi="Times New Roman" w:cs="Times New Roman"/>
          <w:b/>
          <w:sz w:val="20"/>
          <w:szCs w:val="20"/>
          <w:lang w:val="en-US"/>
        </w:rPr>
      </w:pPr>
    </w:p>
    <w:p w:rsidR="00027399" w:rsidRDefault="00027399" w:rsidP="00027399">
      <w:pPr>
        <w:spacing w:after="80" w:line="240" w:lineRule="auto"/>
        <w:ind w:firstLine="284"/>
        <w:jc w:val="both"/>
        <w:rPr>
          <w:rFonts w:ascii="Times New Roman" w:hAnsi="Times New Roman" w:cs="Times New Roman"/>
          <w:b/>
          <w:sz w:val="20"/>
          <w:szCs w:val="20"/>
        </w:rPr>
      </w:pPr>
      <w:r>
        <w:rPr>
          <w:rFonts w:ascii="Times New Roman" w:hAnsi="Times New Roman" w:cs="Times New Roman"/>
          <w:b/>
          <w:sz w:val="20"/>
          <w:szCs w:val="20"/>
        </w:rPr>
        <w:t>Riassunto</w:t>
      </w:r>
    </w:p>
    <w:p w:rsidR="00A22783" w:rsidRDefault="00027399" w:rsidP="00027399">
      <w:pPr>
        <w:jc w:val="both"/>
      </w:pPr>
      <w:bookmarkStart w:id="1" w:name="_Hlk528651969"/>
      <w:r w:rsidRPr="00F40546">
        <w:rPr>
          <w:rFonts w:ascii="Times New Roman" w:hAnsi="Times New Roman" w:cs="Times New Roman"/>
          <w:b/>
          <w:sz w:val="20"/>
          <w:szCs w:val="20"/>
        </w:rPr>
        <w:t>Introduzione</w:t>
      </w:r>
      <w:r w:rsidRPr="00F40546">
        <w:rPr>
          <w:rFonts w:ascii="Times New Roman" w:hAnsi="Times New Roman" w:cs="Times New Roman"/>
          <w:sz w:val="20"/>
          <w:szCs w:val="20"/>
        </w:rPr>
        <w:t>: I disturbi della stabilità posturale sono molto frequenti in persone con Sclerosi Multipla (SM), spesso già nelle fasi iniziali di malattia. La malattia può colpire diversi sistemi funzionali e quindi causare contemporaneamente diversi tipi di deficit. Pertanto, i disturbi della stabilità posturale in questi pazienti possono avere un’origine multifattoriale. Un fattore rilevante nei disturbi dell’equilibrio in pazienti con SM è rappresentato dal rallentamento della conduzione motoria e da disturbi di integrazione sensorimotoria.</w:t>
      </w:r>
      <w:bookmarkEnd w:id="1"/>
      <w:r w:rsidRPr="00F40546">
        <w:rPr>
          <w:rFonts w:ascii="Times New Roman" w:hAnsi="Times New Roman" w:cs="Times New Roman"/>
          <w:sz w:val="20"/>
          <w:szCs w:val="20"/>
        </w:rPr>
        <w:t xml:space="preserve"> </w:t>
      </w:r>
      <w:r w:rsidRPr="00F40546">
        <w:rPr>
          <w:rFonts w:ascii="Times New Roman" w:hAnsi="Times New Roman" w:cs="Times New Roman"/>
          <w:b/>
          <w:sz w:val="20"/>
          <w:szCs w:val="20"/>
        </w:rPr>
        <w:t>Obiettivo</w:t>
      </w:r>
      <w:r w:rsidRPr="00F40546">
        <w:rPr>
          <w:rFonts w:ascii="Times New Roman" w:hAnsi="Times New Roman" w:cs="Times New Roman"/>
          <w:sz w:val="20"/>
          <w:szCs w:val="20"/>
        </w:rPr>
        <w:t xml:space="preserve">: L’obiettivo è di investigare le principali alterazioni del controllo posturale nei pazienti con SM rispetto ad un campione di soggetti sani tramite indagine </w:t>
      </w:r>
      <w:proofErr w:type="spellStart"/>
      <w:r w:rsidRPr="00F40546">
        <w:rPr>
          <w:rFonts w:ascii="Times New Roman" w:hAnsi="Times New Roman" w:cs="Times New Roman"/>
          <w:sz w:val="20"/>
          <w:szCs w:val="20"/>
        </w:rPr>
        <w:t>posturografica</w:t>
      </w:r>
      <w:proofErr w:type="spellEnd"/>
      <w:r w:rsidRPr="00F40546">
        <w:rPr>
          <w:rFonts w:ascii="Times New Roman" w:hAnsi="Times New Roman" w:cs="Times New Roman"/>
          <w:sz w:val="20"/>
          <w:szCs w:val="20"/>
        </w:rPr>
        <w:t xml:space="preserve"> e di </w:t>
      </w:r>
      <w:r w:rsidRPr="00F40546">
        <w:rPr>
          <w:rFonts w:ascii="Times New Roman" w:eastAsiaTheme="minorEastAsia" w:hAnsi="Times New Roman" w:cs="Times New Roman"/>
          <w:kern w:val="24"/>
          <w:sz w:val="20"/>
          <w:szCs w:val="20"/>
        </w:rPr>
        <w:t>valutare gli effetti</w:t>
      </w:r>
      <w:r w:rsidRPr="00F40546">
        <w:rPr>
          <w:rFonts w:ascii="Times New Roman" w:eastAsiaTheme="minorEastAsia" w:hAnsi="Times New Roman" w:cs="Times New Roman"/>
          <w:bCs/>
          <w:kern w:val="24"/>
          <w:sz w:val="20"/>
          <w:szCs w:val="20"/>
        </w:rPr>
        <w:t xml:space="preserve"> </w:t>
      </w:r>
      <w:r w:rsidRPr="00F40546">
        <w:rPr>
          <w:rFonts w:ascii="Times New Roman" w:eastAsiaTheme="minorEastAsia" w:hAnsi="Times New Roman" w:cs="Times New Roman"/>
          <w:kern w:val="24"/>
          <w:sz w:val="20"/>
          <w:szCs w:val="20"/>
        </w:rPr>
        <w:t>sull’</w:t>
      </w:r>
      <w:r w:rsidRPr="00F40546">
        <w:rPr>
          <w:rFonts w:ascii="Times New Roman" w:eastAsiaTheme="minorEastAsia" w:hAnsi="Times New Roman" w:cs="Times New Roman"/>
          <w:bCs/>
          <w:kern w:val="24"/>
          <w:sz w:val="20"/>
          <w:szCs w:val="20"/>
        </w:rPr>
        <w:t>equilibrio</w:t>
      </w:r>
      <w:r w:rsidRPr="00F40546">
        <w:rPr>
          <w:rFonts w:ascii="Times New Roman" w:eastAsiaTheme="minorEastAsia" w:hAnsi="Times New Roman" w:cs="Times New Roman"/>
          <w:kern w:val="24"/>
          <w:sz w:val="20"/>
          <w:szCs w:val="20"/>
        </w:rPr>
        <w:t>,</w:t>
      </w:r>
      <w:r w:rsidRPr="00F40546">
        <w:rPr>
          <w:rFonts w:ascii="Times New Roman" w:eastAsiaTheme="minorEastAsia" w:hAnsi="Times New Roman" w:cs="Times New Roman"/>
          <w:bCs/>
          <w:kern w:val="24"/>
          <w:sz w:val="20"/>
          <w:szCs w:val="20"/>
        </w:rPr>
        <w:t xml:space="preserve"> </w:t>
      </w:r>
      <w:r w:rsidRPr="00F40546">
        <w:rPr>
          <w:rFonts w:ascii="Times New Roman" w:eastAsiaTheme="minorEastAsia" w:hAnsi="Times New Roman" w:cs="Times New Roman"/>
          <w:kern w:val="24"/>
          <w:sz w:val="20"/>
          <w:szCs w:val="20"/>
        </w:rPr>
        <w:t>sulle</w:t>
      </w:r>
      <w:r w:rsidRPr="00F40546">
        <w:rPr>
          <w:rFonts w:ascii="Times New Roman" w:eastAsiaTheme="minorEastAsia" w:hAnsi="Times New Roman" w:cs="Times New Roman"/>
          <w:bCs/>
          <w:kern w:val="24"/>
          <w:sz w:val="20"/>
          <w:szCs w:val="20"/>
        </w:rPr>
        <w:t xml:space="preserve"> strategie posturali,</w:t>
      </w:r>
      <w:r w:rsidRPr="00F40546">
        <w:rPr>
          <w:rFonts w:ascii="Times New Roman" w:eastAsiaTheme="minorEastAsia" w:hAnsi="Times New Roman" w:cs="Times New Roman"/>
          <w:kern w:val="24"/>
          <w:sz w:val="20"/>
          <w:szCs w:val="20"/>
        </w:rPr>
        <w:t xml:space="preserve"> sulle </w:t>
      </w:r>
      <w:r w:rsidRPr="00F40546">
        <w:rPr>
          <w:rFonts w:ascii="Times New Roman" w:eastAsiaTheme="minorEastAsia" w:hAnsi="Times New Roman" w:cs="Times New Roman"/>
          <w:bCs/>
          <w:kern w:val="24"/>
          <w:sz w:val="20"/>
          <w:szCs w:val="20"/>
        </w:rPr>
        <w:t>ADL</w:t>
      </w:r>
      <w:r w:rsidRPr="00F40546">
        <w:rPr>
          <w:rFonts w:ascii="Times New Roman" w:eastAsiaTheme="minorEastAsia" w:hAnsi="Times New Roman" w:cs="Times New Roman"/>
          <w:kern w:val="24"/>
          <w:sz w:val="20"/>
          <w:szCs w:val="20"/>
        </w:rPr>
        <w:t xml:space="preserve"> e sulla </w:t>
      </w:r>
      <w:r w:rsidRPr="00F40546">
        <w:rPr>
          <w:rFonts w:ascii="Times New Roman" w:eastAsiaTheme="minorEastAsia" w:hAnsi="Times New Roman" w:cs="Times New Roman"/>
          <w:bCs/>
          <w:kern w:val="24"/>
          <w:sz w:val="20"/>
          <w:szCs w:val="20"/>
        </w:rPr>
        <w:t>fatica</w:t>
      </w:r>
      <w:r w:rsidRPr="00F40546">
        <w:rPr>
          <w:rFonts w:ascii="Times New Roman" w:eastAsiaTheme="minorEastAsia" w:hAnsi="Times New Roman" w:cs="Times New Roman"/>
          <w:kern w:val="24"/>
          <w:sz w:val="20"/>
          <w:szCs w:val="20"/>
        </w:rPr>
        <w:t xml:space="preserve"> di un trattamento riabilitativo con </w:t>
      </w:r>
      <w:r w:rsidRPr="00F40546">
        <w:rPr>
          <w:rFonts w:ascii="Times New Roman" w:eastAsiaTheme="minorEastAsia" w:hAnsi="Times New Roman" w:cs="Times New Roman"/>
          <w:bCs/>
          <w:kern w:val="24"/>
          <w:sz w:val="20"/>
          <w:szCs w:val="20"/>
        </w:rPr>
        <w:t xml:space="preserve">esercizi di integrazione sensorimotoria </w:t>
      </w:r>
      <w:r w:rsidRPr="00F40546">
        <w:rPr>
          <w:rFonts w:ascii="Times New Roman" w:eastAsiaTheme="minorEastAsia" w:hAnsi="Times New Roman" w:cs="Times New Roman"/>
          <w:kern w:val="24"/>
          <w:sz w:val="20"/>
          <w:szCs w:val="20"/>
        </w:rPr>
        <w:t>rispetto ad un trattamento convenzionale.</w:t>
      </w:r>
      <w:r w:rsidRPr="00F40546">
        <w:rPr>
          <w:rFonts w:ascii="Times New Roman" w:hAnsi="Times New Roman" w:cs="Times New Roman"/>
          <w:sz w:val="20"/>
          <w:szCs w:val="20"/>
        </w:rPr>
        <w:t xml:space="preserve"> </w:t>
      </w:r>
      <w:r w:rsidRPr="00F40546">
        <w:rPr>
          <w:rFonts w:ascii="Times New Roman" w:hAnsi="Times New Roman" w:cs="Times New Roman"/>
          <w:b/>
          <w:sz w:val="20"/>
          <w:szCs w:val="20"/>
        </w:rPr>
        <w:t>Metodi</w:t>
      </w:r>
      <w:r w:rsidRPr="00F40546">
        <w:rPr>
          <w:rFonts w:ascii="Times New Roman" w:hAnsi="Times New Roman" w:cs="Times New Roman"/>
          <w:sz w:val="20"/>
          <w:szCs w:val="20"/>
        </w:rPr>
        <w:t xml:space="preserve">: Il presente lavoro si compone di due fasi: inizialmente è stato condotto uno studio osservazionale di tipo </w:t>
      </w:r>
      <w:r w:rsidRPr="00F40546">
        <w:rPr>
          <w:rFonts w:ascii="Times New Roman" w:hAnsi="Times New Roman" w:cs="Times New Roman"/>
          <w:i/>
          <w:sz w:val="20"/>
          <w:szCs w:val="20"/>
        </w:rPr>
        <w:t>cross-</w:t>
      </w:r>
      <w:proofErr w:type="spellStart"/>
      <w:r w:rsidRPr="00F40546">
        <w:rPr>
          <w:rFonts w:ascii="Times New Roman" w:hAnsi="Times New Roman" w:cs="Times New Roman"/>
          <w:i/>
          <w:sz w:val="20"/>
          <w:szCs w:val="20"/>
        </w:rPr>
        <w:t>sectional</w:t>
      </w:r>
      <w:proofErr w:type="spellEnd"/>
      <w:r w:rsidRPr="00F40546">
        <w:rPr>
          <w:rFonts w:ascii="Times New Roman" w:hAnsi="Times New Roman" w:cs="Times New Roman"/>
          <w:sz w:val="20"/>
          <w:szCs w:val="20"/>
        </w:rPr>
        <w:t xml:space="preserve"> su 68 pazienti affetti da SM (EDSS: 1.5- 6.0) con sintomi soggettivi di disturbi della stabilità posturale. I pazienti sono stati valutati utilizzando la </w:t>
      </w:r>
      <w:proofErr w:type="spellStart"/>
      <w:r w:rsidRPr="00F40546">
        <w:rPr>
          <w:rFonts w:ascii="Times New Roman" w:hAnsi="Times New Roman" w:cs="Times New Roman"/>
          <w:i/>
          <w:iCs/>
          <w:sz w:val="20"/>
          <w:szCs w:val="20"/>
        </w:rPr>
        <w:t>Berg</w:t>
      </w:r>
      <w:proofErr w:type="spellEnd"/>
      <w:r w:rsidRPr="00F40546">
        <w:rPr>
          <w:rFonts w:ascii="Times New Roman" w:hAnsi="Times New Roman" w:cs="Times New Roman"/>
          <w:i/>
          <w:iCs/>
          <w:sz w:val="20"/>
          <w:szCs w:val="20"/>
        </w:rPr>
        <w:t xml:space="preserve"> Balance Scale </w:t>
      </w:r>
      <w:r w:rsidRPr="00F40546">
        <w:rPr>
          <w:rFonts w:ascii="Times New Roman" w:hAnsi="Times New Roman" w:cs="Times New Roman"/>
          <w:sz w:val="20"/>
          <w:szCs w:val="20"/>
        </w:rPr>
        <w:t xml:space="preserve">(BBS), </w:t>
      </w:r>
      <w:proofErr w:type="spellStart"/>
      <w:r w:rsidRPr="00F40546">
        <w:rPr>
          <w:rFonts w:ascii="Times New Roman" w:hAnsi="Times New Roman" w:cs="Times New Roman"/>
          <w:i/>
          <w:sz w:val="20"/>
          <w:szCs w:val="20"/>
        </w:rPr>
        <w:t>Assessment</w:t>
      </w:r>
      <w:proofErr w:type="spellEnd"/>
      <w:r w:rsidRPr="00F40546">
        <w:rPr>
          <w:rFonts w:ascii="Times New Roman" w:hAnsi="Times New Roman" w:cs="Times New Roman"/>
          <w:i/>
          <w:sz w:val="20"/>
          <w:szCs w:val="20"/>
        </w:rPr>
        <w:t xml:space="preserve"> of Balance </w:t>
      </w:r>
      <w:proofErr w:type="spellStart"/>
      <w:r w:rsidRPr="00F40546">
        <w:rPr>
          <w:rFonts w:ascii="Times New Roman" w:hAnsi="Times New Roman" w:cs="Times New Roman"/>
          <w:i/>
          <w:sz w:val="20"/>
          <w:szCs w:val="20"/>
        </w:rPr>
        <w:t>Confidence</w:t>
      </w:r>
      <w:proofErr w:type="spellEnd"/>
      <w:r w:rsidRPr="00F40546">
        <w:rPr>
          <w:rFonts w:ascii="Times New Roman" w:hAnsi="Times New Roman" w:cs="Times New Roman"/>
          <w:sz w:val="20"/>
          <w:szCs w:val="20"/>
        </w:rPr>
        <w:t xml:space="preserve"> </w:t>
      </w:r>
      <w:r w:rsidRPr="00F40546">
        <w:rPr>
          <w:rFonts w:ascii="Times New Roman" w:hAnsi="Times New Roman" w:cs="Times New Roman"/>
          <w:i/>
          <w:sz w:val="20"/>
          <w:szCs w:val="20"/>
        </w:rPr>
        <w:t xml:space="preserve">Scale </w:t>
      </w:r>
      <w:r w:rsidRPr="00F40546">
        <w:rPr>
          <w:rFonts w:ascii="Times New Roman" w:hAnsi="Times New Roman" w:cs="Times New Roman"/>
          <w:sz w:val="20"/>
          <w:szCs w:val="20"/>
        </w:rPr>
        <w:t xml:space="preserve">(ABC), </w:t>
      </w:r>
      <w:r w:rsidRPr="00F40546">
        <w:rPr>
          <w:rFonts w:ascii="Times New Roman" w:hAnsi="Times New Roman" w:cs="Times New Roman"/>
          <w:i/>
          <w:iCs/>
          <w:sz w:val="20"/>
          <w:szCs w:val="20"/>
        </w:rPr>
        <w:t xml:space="preserve">la </w:t>
      </w:r>
      <w:proofErr w:type="spellStart"/>
      <w:r w:rsidRPr="00F40546">
        <w:rPr>
          <w:rFonts w:ascii="Times New Roman" w:hAnsi="Times New Roman" w:cs="Times New Roman"/>
          <w:i/>
          <w:iCs/>
          <w:sz w:val="20"/>
          <w:szCs w:val="20"/>
        </w:rPr>
        <w:t>Fatigue</w:t>
      </w:r>
      <w:proofErr w:type="spellEnd"/>
      <w:r w:rsidRPr="00F40546">
        <w:rPr>
          <w:rFonts w:ascii="Times New Roman" w:hAnsi="Times New Roman" w:cs="Times New Roman"/>
          <w:i/>
          <w:iCs/>
          <w:sz w:val="20"/>
          <w:szCs w:val="20"/>
        </w:rPr>
        <w:t xml:space="preserve"> </w:t>
      </w:r>
      <w:proofErr w:type="spellStart"/>
      <w:r w:rsidRPr="00F40546">
        <w:rPr>
          <w:rFonts w:ascii="Times New Roman" w:hAnsi="Times New Roman" w:cs="Times New Roman"/>
          <w:i/>
          <w:iCs/>
          <w:sz w:val="20"/>
          <w:szCs w:val="20"/>
        </w:rPr>
        <w:t>Severity</w:t>
      </w:r>
      <w:proofErr w:type="spellEnd"/>
      <w:r w:rsidRPr="00F40546">
        <w:rPr>
          <w:rFonts w:ascii="Times New Roman" w:hAnsi="Times New Roman" w:cs="Times New Roman"/>
          <w:i/>
          <w:iCs/>
          <w:sz w:val="20"/>
          <w:szCs w:val="20"/>
        </w:rPr>
        <w:t xml:space="preserve"> Scale </w:t>
      </w:r>
      <w:r w:rsidRPr="00F40546">
        <w:rPr>
          <w:rFonts w:ascii="Times New Roman" w:hAnsi="Times New Roman" w:cs="Times New Roman"/>
          <w:sz w:val="20"/>
          <w:szCs w:val="20"/>
        </w:rPr>
        <w:t xml:space="preserve">(FSS) e la valutazione </w:t>
      </w:r>
      <w:proofErr w:type="spellStart"/>
      <w:r w:rsidRPr="00F40546">
        <w:rPr>
          <w:rFonts w:ascii="Times New Roman" w:hAnsi="Times New Roman" w:cs="Times New Roman"/>
          <w:sz w:val="20"/>
          <w:szCs w:val="20"/>
        </w:rPr>
        <w:t>stabilometrica</w:t>
      </w:r>
      <w:proofErr w:type="spellEnd"/>
      <w:r w:rsidRPr="00F40546">
        <w:rPr>
          <w:rFonts w:ascii="Times New Roman" w:hAnsi="Times New Roman" w:cs="Times New Roman"/>
          <w:sz w:val="20"/>
          <w:szCs w:val="20"/>
        </w:rPr>
        <w:t xml:space="preserve"> dell’equilibrio i cui dati sono stati confrontati con quelli ottenuti da 12 soggetti sani. In seguito, è stato condotto uno studio randomizzato controllato in singolo cieco, che ha coinvolto i medesimi pazienti. Il gruppo sperimentale (GS) (n=32) ha ricevuto un training riabilitativo specifico per migliorare i processi di integrazione degli input sensoriali afferenti; il gruppo di controllo (GC) (n=36) ha ricevuto una riabilitazione </w:t>
      </w:r>
      <w:r w:rsidRPr="00F40546">
        <w:rPr>
          <w:rFonts w:ascii="Times New Roman" w:hAnsi="Times New Roman" w:cs="Times New Roman"/>
          <w:sz w:val="20"/>
          <w:szCs w:val="20"/>
        </w:rPr>
        <w:lastRenderedPageBreak/>
        <w:t xml:space="preserve">convenzionale. Tutti i trattamenti sono stati eseguiti come sedute individuali, per un totale di 15 sedute della durata di 50 minuti ciascuna. Prima e dopo il trattamento, i pazienti sono stati valutati da un valutatore in cieco utilizzando la </w:t>
      </w:r>
      <w:proofErr w:type="spellStart"/>
      <w:r w:rsidRPr="00F40546">
        <w:rPr>
          <w:rFonts w:ascii="Times New Roman" w:hAnsi="Times New Roman" w:cs="Times New Roman"/>
          <w:i/>
          <w:iCs/>
          <w:sz w:val="20"/>
          <w:szCs w:val="20"/>
        </w:rPr>
        <w:t>Berg</w:t>
      </w:r>
      <w:proofErr w:type="spellEnd"/>
      <w:r w:rsidRPr="00F40546">
        <w:rPr>
          <w:rFonts w:ascii="Times New Roman" w:hAnsi="Times New Roman" w:cs="Times New Roman"/>
          <w:i/>
          <w:iCs/>
          <w:sz w:val="20"/>
          <w:szCs w:val="20"/>
        </w:rPr>
        <w:t xml:space="preserve"> Balance Scale </w:t>
      </w:r>
      <w:r w:rsidRPr="00F40546">
        <w:rPr>
          <w:rFonts w:ascii="Times New Roman" w:hAnsi="Times New Roman" w:cs="Times New Roman"/>
          <w:sz w:val="20"/>
          <w:szCs w:val="20"/>
        </w:rPr>
        <w:t xml:space="preserve">(BBS), </w:t>
      </w:r>
      <w:proofErr w:type="spellStart"/>
      <w:r w:rsidRPr="00F40546">
        <w:rPr>
          <w:rFonts w:ascii="Times New Roman" w:hAnsi="Times New Roman" w:cs="Times New Roman"/>
          <w:i/>
          <w:sz w:val="20"/>
          <w:szCs w:val="20"/>
        </w:rPr>
        <w:t>Assessment</w:t>
      </w:r>
      <w:proofErr w:type="spellEnd"/>
      <w:r w:rsidRPr="00F40546">
        <w:rPr>
          <w:rFonts w:ascii="Times New Roman" w:hAnsi="Times New Roman" w:cs="Times New Roman"/>
          <w:i/>
          <w:sz w:val="20"/>
          <w:szCs w:val="20"/>
        </w:rPr>
        <w:t xml:space="preserve"> of Balance </w:t>
      </w:r>
      <w:proofErr w:type="spellStart"/>
      <w:r w:rsidRPr="00F40546">
        <w:rPr>
          <w:rFonts w:ascii="Times New Roman" w:hAnsi="Times New Roman" w:cs="Times New Roman"/>
          <w:i/>
          <w:sz w:val="20"/>
          <w:szCs w:val="20"/>
        </w:rPr>
        <w:t>Confidence</w:t>
      </w:r>
      <w:proofErr w:type="spellEnd"/>
      <w:r w:rsidRPr="00F40546">
        <w:rPr>
          <w:rFonts w:ascii="Times New Roman" w:hAnsi="Times New Roman" w:cs="Times New Roman"/>
          <w:sz w:val="20"/>
          <w:szCs w:val="20"/>
        </w:rPr>
        <w:t xml:space="preserve"> (ABC), </w:t>
      </w:r>
      <w:r w:rsidRPr="00F40546">
        <w:rPr>
          <w:rFonts w:ascii="Times New Roman" w:hAnsi="Times New Roman" w:cs="Times New Roman"/>
          <w:i/>
          <w:iCs/>
          <w:sz w:val="20"/>
          <w:szCs w:val="20"/>
        </w:rPr>
        <w:t xml:space="preserve">la </w:t>
      </w:r>
      <w:proofErr w:type="spellStart"/>
      <w:r w:rsidRPr="00F40546">
        <w:rPr>
          <w:rFonts w:ascii="Times New Roman" w:hAnsi="Times New Roman" w:cs="Times New Roman"/>
          <w:i/>
          <w:iCs/>
          <w:sz w:val="20"/>
          <w:szCs w:val="20"/>
        </w:rPr>
        <w:t>Fatigue</w:t>
      </w:r>
      <w:proofErr w:type="spellEnd"/>
      <w:r w:rsidRPr="00F40546">
        <w:rPr>
          <w:rFonts w:ascii="Times New Roman" w:hAnsi="Times New Roman" w:cs="Times New Roman"/>
          <w:i/>
          <w:iCs/>
          <w:sz w:val="20"/>
          <w:szCs w:val="20"/>
        </w:rPr>
        <w:t xml:space="preserve"> </w:t>
      </w:r>
      <w:proofErr w:type="spellStart"/>
      <w:r w:rsidRPr="00F40546">
        <w:rPr>
          <w:rFonts w:ascii="Times New Roman" w:hAnsi="Times New Roman" w:cs="Times New Roman"/>
          <w:i/>
          <w:iCs/>
          <w:sz w:val="20"/>
          <w:szCs w:val="20"/>
        </w:rPr>
        <w:t>Severity</w:t>
      </w:r>
      <w:proofErr w:type="spellEnd"/>
      <w:r w:rsidRPr="00F40546">
        <w:rPr>
          <w:rFonts w:ascii="Times New Roman" w:hAnsi="Times New Roman" w:cs="Times New Roman"/>
          <w:i/>
          <w:iCs/>
          <w:sz w:val="20"/>
          <w:szCs w:val="20"/>
        </w:rPr>
        <w:t xml:space="preserve"> Scale </w:t>
      </w:r>
      <w:r w:rsidRPr="00F40546">
        <w:rPr>
          <w:rFonts w:ascii="Times New Roman" w:hAnsi="Times New Roman" w:cs="Times New Roman"/>
          <w:sz w:val="20"/>
          <w:szCs w:val="20"/>
        </w:rPr>
        <w:t xml:space="preserve">(FSS) e la valutazione </w:t>
      </w:r>
      <w:proofErr w:type="spellStart"/>
      <w:r w:rsidRPr="00F40546">
        <w:rPr>
          <w:rFonts w:ascii="Times New Roman" w:hAnsi="Times New Roman" w:cs="Times New Roman"/>
          <w:sz w:val="20"/>
          <w:szCs w:val="20"/>
        </w:rPr>
        <w:t>stabilometrica</w:t>
      </w:r>
      <w:proofErr w:type="spellEnd"/>
      <w:r w:rsidRPr="00F40546">
        <w:rPr>
          <w:rFonts w:ascii="Times New Roman" w:hAnsi="Times New Roman" w:cs="Times New Roman"/>
          <w:sz w:val="20"/>
          <w:szCs w:val="20"/>
        </w:rPr>
        <w:t xml:space="preserve"> dell’equilibrio. </w:t>
      </w:r>
      <w:r w:rsidRPr="00F40546">
        <w:rPr>
          <w:rFonts w:ascii="Times New Roman" w:hAnsi="Times New Roman" w:cs="Times New Roman"/>
          <w:b/>
          <w:sz w:val="20"/>
          <w:szCs w:val="20"/>
        </w:rPr>
        <w:t>Risultati</w:t>
      </w:r>
      <w:r w:rsidRPr="00F40546">
        <w:rPr>
          <w:rFonts w:ascii="Times New Roman" w:hAnsi="Times New Roman" w:cs="Times New Roman"/>
          <w:sz w:val="20"/>
          <w:szCs w:val="20"/>
        </w:rPr>
        <w:t xml:space="preserve">: I risultati mostrano come i pazienti con SM nella valutazione </w:t>
      </w:r>
      <w:proofErr w:type="spellStart"/>
      <w:r w:rsidRPr="00F40546">
        <w:rPr>
          <w:rFonts w:ascii="Times New Roman" w:hAnsi="Times New Roman" w:cs="Times New Roman"/>
          <w:sz w:val="20"/>
          <w:szCs w:val="20"/>
        </w:rPr>
        <w:t>posturografica</w:t>
      </w:r>
      <w:proofErr w:type="spellEnd"/>
      <w:r w:rsidRPr="00F40546">
        <w:rPr>
          <w:rFonts w:ascii="Times New Roman" w:hAnsi="Times New Roman" w:cs="Times New Roman"/>
          <w:sz w:val="20"/>
          <w:szCs w:val="20"/>
        </w:rPr>
        <w:t xml:space="preserve"> presentino valori di area, perimetro e </w:t>
      </w:r>
      <w:proofErr w:type="spellStart"/>
      <w:r w:rsidRPr="00F40546">
        <w:rPr>
          <w:rFonts w:ascii="Times New Roman" w:hAnsi="Times New Roman" w:cs="Times New Roman"/>
          <w:i/>
          <w:sz w:val="20"/>
          <w:szCs w:val="20"/>
        </w:rPr>
        <w:t>sway</w:t>
      </w:r>
      <w:proofErr w:type="spellEnd"/>
      <w:r w:rsidRPr="00F40546">
        <w:rPr>
          <w:rFonts w:ascii="Times New Roman" w:hAnsi="Times New Roman" w:cs="Times New Roman"/>
          <w:i/>
          <w:sz w:val="20"/>
          <w:szCs w:val="20"/>
        </w:rPr>
        <w:t xml:space="preserve"> </w:t>
      </w:r>
      <w:r w:rsidRPr="00F40546">
        <w:rPr>
          <w:rFonts w:ascii="Times New Roman" w:hAnsi="Times New Roman" w:cs="Times New Roman"/>
          <w:sz w:val="20"/>
          <w:szCs w:val="20"/>
        </w:rPr>
        <w:t>medio-laterale ad occhi chiusi significativamente diversi dai soggetti sani. In particolare, il perimetro ad occhi aperti aumenta più del 540%; nella condizione ad occhi chiu</w:t>
      </w:r>
      <w:r w:rsidRPr="004762C5">
        <w:rPr>
          <w:rFonts w:ascii="Times New Roman" w:hAnsi="Times New Roman" w:cs="Times New Roman"/>
          <w:sz w:val="20"/>
          <w:szCs w:val="20"/>
        </w:rPr>
        <w:t>si</w:t>
      </w:r>
      <w:r w:rsidRPr="00F40546">
        <w:rPr>
          <w:rFonts w:ascii="Times New Roman" w:hAnsi="Times New Roman" w:cs="Times New Roman"/>
          <w:sz w:val="20"/>
          <w:szCs w:val="20"/>
        </w:rPr>
        <w:t xml:space="preserve"> più del 750%; l’area aumenta del 205% ad occhi aperti e quasi del 480% ad occhi chiusi rispetto alla media dei soggetti sani. Il trattamento sperimentale finalizzato al miglioramento dei processi di integrazione sensorimotoria ha prodotto miglioramenti statisticamente significativi tra i gruppi nella BBS (p=0,001), ABC (p=0,02), FSS (p=0,04). La valutazione </w:t>
      </w:r>
      <w:proofErr w:type="spellStart"/>
      <w:r w:rsidRPr="00F40546">
        <w:rPr>
          <w:rFonts w:ascii="Times New Roman" w:hAnsi="Times New Roman" w:cs="Times New Roman"/>
          <w:sz w:val="20"/>
          <w:szCs w:val="20"/>
        </w:rPr>
        <w:t>posturografica</w:t>
      </w:r>
      <w:proofErr w:type="spellEnd"/>
      <w:r w:rsidRPr="00F40546">
        <w:rPr>
          <w:rFonts w:ascii="Times New Roman" w:hAnsi="Times New Roman" w:cs="Times New Roman"/>
          <w:sz w:val="20"/>
          <w:szCs w:val="20"/>
        </w:rPr>
        <w:t xml:space="preserve"> ha mostrato miglioramenti statisticamente significativi post trattamento nel GS e non nel GC nei parametri area ad occhi aperti (p=0,02), perimetro ad occhi aperti (p=0,01) e chiusi (p=0,01); </w:t>
      </w:r>
      <w:proofErr w:type="spellStart"/>
      <w:r w:rsidRPr="00F40546">
        <w:rPr>
          <w:rFonts w:ascii="Times New Roman" w:hAnsi="Times New Roman" w:cs="Times New Roman"/>
          <w:i/>
          <w:sz w:val="20"/>
          <w:szCs w:val="20"/>
        </w:rPr>
        <w:t>sway</w:t>
      </w:r>
      <w:proofErr w:type="spellEnd"/>
      <w:r w:rsidRPr="00F40546">
        <w:rPr>
          <w:rFonts w:ascii="Times New Roman" w:hAnsi="Times New Roman" w:cs="Times New Roman"/>
          <w:sz w:val="20"/>
          <w:szCs w:val="20"/>
        </w:rPr>
        <w:t xml:space="preserve"> </w:t>
      </w:r>
      <w:proofErr w:type="spellStart"/>
      <w:r w:rsidRPr="00F40546">
        <w:rPr>
          <w:rFonts w:ascii="Times New Roman" w:hAnsi="Times New Roman" w:cs="Times New Roman"/>
          <w:sz w:val="20"/>
          <w:szCs w:val="20"/>
        </w:rPr>
        <w:t>antero</w:t>
      </w:r>
      <w:proofErr w:type="spellEnd"/>
      <w:r w:rsidRPr="00F40546">
        <w:rPr>
          <w:rFonts w:ascii="Times New Roman" w:hAnsi="Times New Roman" w:cs="Times New Roman"/>
          <w:sz w:val="20"/>
          <w:szCs w:val="20"/>
        </w:rPr>
        <w:t xml:space="preserve">-posteriore ad occhi aperti (p=0,05); </w:t>
      </w:r>
      <w:proofErr w:type="spellStart"/>
      <w:r w:rsidRPr="00F40546">
        <w:rPr>
          <w:rFonts w:ascii="Times New Roman" w:hAnsi="Times New Roman" w:cs="Times New Roman"/>
          <w:i/>
          <w:sz w:val="20"/>
          <w:szCs w:val="20"/>
        </w:rPr>
        <w:t>sway</w:t>
      </w:r>
      <w:proofErr w:type="spellEnd"/>
      <w:r w:rsidRPr="00F40546">
        <w:rPr>
          <w:rFonts w:ascii="Times New Roman" w:hAnsi="Times New Roman" w:cs="Times New Roman"/>
          <w:sz w:val="20"/>
          <w:szCs w:val="20"/>
        </w:rPr>
        <w:t xml:space="preserve"> medio-laterale ad occhi chiusi (p=0,02). </w:t>
      </w:r>
      <w:r w:rsidRPr="00F40546">
        <w:rPr>
          <w:rFonts w:ascii="Times New Roman" w:hAnsi="Times New Roman" w:cs="Times New Roman"/>
          <w:b/>
          <w:sz w:val="20"/>
          <w:szCs w:val="20"/>
        </w:rPr>
        <w:t>Conclusioni</w:t>
      </w:r>
      <w:r w:rsidRPr="00F40546">
        <w:rPr>
          <w:rFonts w:ascii="Times New Roman" w:hAnsi="Times New Roman" w:cs="Times New Roman"/>
          <w:sz w:val="20"/>
          <w:szCs w:val="20"/>
        </w:rPr>
        <w:t xml:space="preserve">: La valutazione </w:t>
      </w:r>
      <w:proofErr w:type="spellStart"/>
      <w:r w:rsidRPr="00F40546">
        <w:rPr>
          <w:rFonts w:ascii="Times New Roman" w:hAnsi="Times New Roman" w:cs="Times New Roman"/>
          <w:sz w:val="20"/>
          <w:szCs w:val="20"/>
        </w:rPr>
        <w:t>posturografica</w:t>
      </w:r>
      <w:proofErr w:type="spellEnd"/>
      <w:r w:rsidRPr="00F40546">
        <w:rPr>
          <w:rFonts w:ascii="Times New Roman" w:hAnsi="Times New Roman" w:cs="Times New Roman"/>
          <w:sz w:val="20"/>
          <w:szCs w:val="20"/>
        </w:rPr>
        <w:t xml:space="preserve"> permette di valutare diverse strategie del controllo posturale in pazienti con SM e un trattamento specifico per migliorare i processi di integrazione centrale degli input sensoriali afferenti può migliorare queste strategie.</w:t>
      </w:r>
    </w:p>
    <w:sectPr w:rsidR="00A22783" w:rsidSect="008324D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B3C" w:rsidRDefault="005E7B3C" w:rsidP="00027399">
      <w:pPr>
        <w:spacing w:after="0" w:line="240" w:lineRule="auto"/>
      </w:pPr>
      <w:r>
        <w:separator/>
      </w:r>
    </w:p>
  </w:endnote>
  <w:endnote w:type="continuationSeparator" w:id="0">
    <w:p w:rsidR="005E7B3C" w:rsidRDefault="005E7B3C" w:rsidP="0002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B3C" w:rsidRDefault="005E7B3C" w:rsidP="00027399">
      <w:pPr>
        <w:spacing w:after="0" w:line="240" w:lineRule="auto"/>
      </w:pPr>
      <w:r>
        <w:separator/>
      </w:r>
    </w:p>
  </w:footnote>
  <w:footnote w:type="continuationSeparator" w:id="0">
    <w:p w:rsidR="005E7B3C" w:rsidRDefault="005E7B3C" w:rsidP="00027399">
      <w:pPr>
        <w:spacing w:after="0" w:line="240" w:lineRule="auto"/>
      </w:pPr>
      <w:r>
        <w:continuationSeparator/>
      </w:r>
    </w:p>
  </w:footnote>
  <w:footnote w:id="1">
    <w:p w:rsidR="00027399" w:rsidRPr="000D486C" w:rsidRDefault="00027399" w:rsidP="00027399">
      <w:pPr>
        <w:pStyle w:val="Testonotaapidipagina"/>
        <w:rPr>
          <w:rFonts w:ascii="Times New Roman" w:hAnsi="Times New Roman" w:cs="Times New Roman"/>
          <w:sz w:val="18"/>
        </w:rPr>
      </w:pPr>
      <w:r>
        <w:rPr>
          <w:rStyle w:val="Rimandonotaapidipagina"/>
        </w:rPr>
        <w:footnoteRef/>
      </w:r>
      <w:r>
        <w:t xml:space="preserve"> </w:t>
      </w:r>
      <w:r>
        <w:rPr>
          <w:rFonts w:ascii="Times New Roman" w:hAnsi="Times New Roman" w:cs="Times New Roman"/>
          <w:sz w:val="18"/>
        </w:rPr>
        <w:t>Università degli studi di Verona – polo didattico di Vicenza</w:t>
      </w:r>
    </w:p>
  </w:footnote>
  <w:footnote w:id="2">
    <w:p w:rsidR="00027399" w:rsidRPr="000D486C" w:rsidRDefault="00027399" w:rsidP="00027399">
      <w:pPr>
        <w:pStyle w:val="Testonotaapidipagina"/>
        <w:jc w:val="both"/>
        <w:rPr>
          <w:rFonts w:ascii="Times New Roman" w:hAnsi="Times New Roman" w:cs="Times New Roman"/>
          <w:sz w:val="18"/>
        </w:rPr>
      </w:pPr>
      <w:r>
        <w:rPr>
          <w:rStyle w:val="Rimandonotaapidipagina"/>
        </w:rPr>
        <w:footnoteRef/>
      </w:r>
      <w:r>
        <w:t xml:space="preserve"> </w:t>
      </w:r>
      <w:proofErr w:type="spellStart"/>
      <w:r>
        <w:rPr>
          <w:rFonts w:ascii="Times New Roman" w:hAnsi="Times New Roman" w:cs="Times New Roman"/>
          <w:sz w:val="18"/>
        </w:rPr>
        <w:t>PhD</w:t>
      </w:r>
      <w:proofErr w:type="spellEnd"/>
      <w:r>
        <w:rPr>
          <w:rFonts w:ascii="Times New Roman" w:hAnsi="Times New Roman" w:cs="Times New Roman"/>
          <w:sz w:val="18"/>
        </w:rPr>
        <w:t xml:space="preserve"> </w:t>
      </w:r>
      <w:r>
        <w:rPr>
          <w:rFonts w:ascii="Times New Roman" w:hAnsi="Times New Roman" w:cs="Times New Roman"/>
          <w:sz w:val="18"/>
        </w:rPr>
        <w:t>in Neuroscienze, Scienze Psicologiche e Psichiatriche, e Scienze del Movimento dell’Università degli Studi di Verona</w:t>
      </w:r>
      <w:r>
        <w:rPr>
          <w:rFonts w:ascii="Times New Roman" w:hAnsi="Times New Roman" w:cs="Times New Roman"/>
          <w:sz w:val="18"/>
        </w:rPr>
        <w:t xml:space="preserve"> (Correlatore)</w:t>
      </w:r>
    </w:p>
  </w:footnote>
  <w:footnote w:id="3">
    <w:p w:rsidR="00027399" w:rsidRPr="000D486C" w:rsidRDefault="00027399" w:rsidP="00027399">
      <w:pPr>
        <w:pStyle w:val="Testonotaapidipagina"/>
        <w:jc w:val="both"/>
        <w:rPr>
          <w:rFonts w:ascii="Times New Roman" w:hAnsi="Times New Roman" w:cs="Times New Roman"/>
          <w:sz w:val="18"/>
        </w:rPr>
      </w:pPr>
      <w:r>
        <w:rPr>
          <w:rStyle w:val="Rimandonotaapidipagina"/>
        </w:rPr>
        <w:footnoteRef/>
      </w:r>
      <w:r>
        <w:t xml:space="preserve"> </w:t>
      </w:r>
      <w:r>
        <w:rPr>
          <w:rFonts w:ascii="Times New Roman" w:hAnsi="Times New Roman" w:cs="Times New Roman"/>
          <w:sz w:val="18"/>
        </w:rPr>
        <w:t>Professore ordinario presso il dipartimento di Neuroscienze, Biomedicina e Movimento – Malattie dell’apparato locomotore e medicina fisica e riabilitativa dell’Università degli studi di Verona</w:t>
      </w:r>
      <w:r>
        <w:rPr>
          <w:rFonts w:ascii="Times New Roman" w:hAnsi="Times New Roman" w:cs="Times New Roman"/>
          <w:sz w:val="18"/>
        </w:rPr>
        <w:t xml:space="preserve"> (Relatore)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99"/>
    <w:rsid w:val="00027399"/>
    <w:rsid w:val="005E7B3C"/>
    <w:rsid w:val="008324DA"/>
    <w:rsid w:val="00A22783"/>
    <w:rsid w:val="00D803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C0DE"/>
  <w15:chartTrackingRefBased/>
  <w15:docId w15:val="{A3C974FB-6858-DE41-8AE6-33A114A3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7399"/>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273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27399"/>
    <w:rPr>
      <w:sz w:val="20"/>
      <w:szCs w:val="20"/>
    </w:rPr>
  </w:style>
  <w:style w:type="character" w:styleId="Rimandonotaapidipagina">
    <w:name w:val="footnote reference"/>
    <w:basedOn w:val="Carpredefinitoparagrafo"/>
    <w:uiPriority w:val="99"/>
    <w:semiHidden/>
    <w:unhideWhenUsed/>
    <w:rsid w:val="00027399"/>
    <w:rPr>
      <w:vertAlign w:val="superscript"/>
    </w:rPr>
  </w:style>
  <w:style w:type="paragraph" w:customStyle="1" w:styleId="02-TitoloParagrafo">
    <w:name w:val="02-TitoloParagrafo"/>
    <w:basedOn w:val="Normale"/>
    <w:next w:val="Normale"/>
    <w:rsid w:val="00027399"/>
    <w:pPr>
      <w:spacing w:before="240" w:after="80" w:line="240" w:lineRule="auto"/>
      <w:ind w:firstLine="284"/>
      <w:jc w:val="both"/>
    </w:pPr>
    <w:rPr>
      <w:rFonts w:ascii="Times New Roman" w:hAnsi="Times New Roman"/>
      <w:b/>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2024-07-25T12:43:00Z</dcterms:created>
  <dcterms:modified xsi:type="dcterms:W3CDTF">2024-07-25T12:43:00Z</dcterms:modified>
</cp:coreProperties>
</file>