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8487D" w14:textId="613AF53F" w:rsidR="00FC4A6A" w:rsidRDefault="00FC4A6A" w:rsidP="00EF58A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AURORA DE LUCA</w:t>
      </w:r>
    </w:p>
    <w:p w14:paraId="3299CB58" w14:textId="77777777" w:rsidR="00FC4A6A" w:rsidRDefault="00FC4A6A" w:rsidP="00EF58AA">
      <w:pPr>
        <w:spacing w:line="360" w:lineRule="auto"/>
        <w:jc w:val="center"/>
        <w:rPr>
          <w:rFonts w:ascii="Times New Roman" w:hAnsi="Times New Roman" w:cs="Times New Roman"/>
          <w:b/>
          <w:bCs/>
          <w:sz w:val="24"/>
          <w:szCs w:val="24"/>
        </w:rPr>
      </w:pPr>
    </w:p>
    <w:p w14:paraId="09C4D3D3" w14:textId="77777777" w:rsidR="00FC4A6A" w:rsidRDefault="00FC4A6A" w:rsidP="00EF58AA">
      <w:pPr>
        <w:spacing w:line="360" w:lineRule="auto"/>
        <w:jc w:val="center"/>
        <w:rPr>
          <w:rFonts w:ascii="Times New Roman" w:hAnsi="Times New Roman" w:cs="Times New Roman"/>
          <w:b/>
          <w:bCs/>
          <w:sz w:val="24"/>
          <w:szCs w:val="24"/>
        </w:rPr>
      </w:pPr>
    </w:p>
    <w:p w14:paraId="2AA7FF30" w14:textId="511ABCAB" w:rsidR="00EF58AA" w:rsidRDefault="00EF58AA" w:rsidP="00EF58A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“INTERRELAZIONE TRA METAFONOLOGIA E FUNZIONI ESECUTIVE</w:t>
      </w:r>
      <w:r w:rsidR="009315CB">
        <w:rPr>
          <w:rFonts w:ascii="Times New Roman" w:hAnsi="Times New Roman" w:cs="Times New Roman"/>
          <w:b/>
          <w:bCs/>
          <w:sz w:val="24"/>
          <w:szCs w:val="24"/>
        </w:rPr>
        <w:t>:</w:t>
      </w:r>
    </w:p>
    <w:p w14:paraId="09F59EEB" w14:textId="77777777" w:rsidR="00EF58AA" w:rsidRDefault="00EF58AA" w:rsidP="00EF58AA">
      <w:pPr>
        <w:spacing w:after="240" w:line="360" w:lineRule="auto"/>
        <w:jc w:val="center"/>
        <w:rPr>
          <w:rFonts w:ascii="Times New Roman" w:hAnsi="Times New Roman" w:cs="Times New Roman"/>
          <w:b/>
          <w:bCs/>
          <w:sz w:val="24"/>
          <w:szCs w:val="24"/>
        </w:rPr>
      </w:pPr>
      <w:r>
        <w:rPr>
          <w:rFonts w:ascii="Times New Roman" w:hAnsi="Times New Roman" w:cs="Times New Roman"/>
          <w:b/>
          <w:bCs/>
          <w:sz w:val="24"/>
          <w:szCs w:val="24"/>
        </w:rPr>
        <w:t>PROTOCOLLO DI VALUTAZIONE E INTERVENTO IN GRUPPO”</w:t>
      </w:r>
    </w:p>
    <w:p w14:paraId="24FB0209" w14:textId="77777777" w:rsidR="00EF58AA" w:rsidRDefault="00EF58AA" w:rsidP="00EF58AA">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Il progetto come da titolo si propone di indagare l’interrelazione tra la metafonologia e le funzioni esecutive e di identificare un approccio ecologico, svolto in gruppo e a scuola, facilitante lo sviluppo dei prerequisiti agli apprendimenti curriculari al fine di prevenire difficoltà specifiche nell’apprendimento della letto-scrittura.</w:t>
      </w:r>
    </w:p>
    <w:p w14:paraId="014F6E7C" w14:textId="77777777" w:rsidR="00EF79B7" w:rsidRDefault="00EF79B7" w:rsidP="00EF79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Nell’elaborato è presente una prima parte introduttiva che motiva la scelta dell’argomento e la sua rilevanza clinica. </w:t>
      </w:r>
    </w:p>
    <w:p w14:paraId="58759D14" w14:textId="43917677" w:rsidR="00EF79B7" w:rsidRDefault="00EF79B7" w:rsidP="00D03B07">
      <w:pPr>
        <w:spacing w:line="360" w:lineRule="auto"/>
        <w:jc w:val="both"/>
        <w:rPr>
          <w:rFonts w:ascii="Times New Roman" w:hAnsi="Times New Roman" w:cs="Times New Roman"/>
          <w:sz w:val="24"/>
          <w:szCs w:val="24"/>
        </w:rPr>
      </w:pPr>
      <w:r>
        <w:rPr>
          <w:rFonts w:ascii="Times New Roman" w:hAnsi="Times New Roman" w:cs="Times New Roman"/>
          <w:sz w:val="24"/>
          <w:szCs w:val="24"/>
        </w:rPr>
        <w:t>Successivamente si definiscono i disturbi dell’apprendimento, la loro evoluzione, incidenza, i soggetti a rischio, il coinvolgimento neuropsicologico, l’incremento storico e le conseguenze.</w:t>
      </w:r>
    </w:p>
    <w:p w14:paraId="5DE7879E" w14:textId="54290235" w:rsidR="00EF79B7" w:rsidRDefault="00EF79B7" w:rsidP="00D03B07">
      <w:pPr>
        <w:spacing w:line="360" w:lineRule="auto"/>
        <w:jc w:val="both"/>
        <w:rPr>
          <w:rFonts w:ascii="Times New Roman" w:hAnsi="Times New Roman" w:cs="Times New Roman"/>
          <w:sz w:val="24"/>
          <w:szCs w:val="24"/>
        </w:rPr>
      </w:pPr>
      <w:r>
        <w:rPr>
          <w:rFonts w:ascii="Times New Roman" w:hAnsi="Times New Roman" w:cs="Times New Roman"/>
          <w:sz w:val="24"/>
          <w:szCs w:val="24"/>
        </w:rPr>
        <w:t>Nei capitoli che seguono si approfondiscono le tappe e le teorie di sviluppo della lettoscrittura fino ad arrivare allo studio del disturbo della lettura e della scrittura.</w:t>
      </w:r>
    </w:p>
    <w:p w14:paraId="59B19B1C" w14:textId="6D8E70CF" w:rsidR="00EF79B7" w:rsidRDefault="00D03B07" w:rsidP="00EF79B7">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Si analizzano poi</w:t>
      </w:r>
      <w:r w:rsidR="00EF79B7">
        <w:rPr>
          <w:rFonts w:ascii="Times New Roman" w:hAnsi="Times New Roman" w:cs="Times New Roman"/>
          <w:sz w:val="24"/>
          <w:szCs w:val="24"/>
        </w:rPr>
        <w:t xml:space="preserve"> i prerequisiti che portano all’acquisizione di queste due competenze, e tra questi ci si è focalizzati sulla metafonologia e sulle funzioni esecutive e sull’importanza</w:t>
      </w:r>
      <w:r w:rsidR="00EF79B7" w:rsidRPr="00EF79B7">
        <w:rPr>
          <w:rFonts w:ascii="Times New Roman" w:eastAsia="Calibri" w:hAnsi="Times New Roman" w:cs="Times New Roman"/>
          <w:sz w:val="24"/>
          <w:szCs w:val="24"/>
        </w:rPr>
        <w:t xml:space="preserve"> </w:t>
      </w:r>
      <w:r w:rsidR="00EF79B7">
        <w:rPr>
          <w:rFonts w:ascii="Times New Roman" w:eastAsia="Calibri" w:hAnsi="Times New Roman" w:cs="Times New Roman"/>
          <w:sz w:val="24"/>
          <w:szCs w:val="24"/>
        </w:rPr>
        <w:t>del loro potenziamento in età prescolare.</w:t>
      </w:r>
    </w:p>
    <w:p w14:paraId="7EABEF79" w14:textId="304EFB27" w:rsidR="00EF79B7" w:rsidRPr="00EF79B7" w:rsidRDefault="00EF79B7" w:rsidP="00EF79B7">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Dopo la descrizione del contesto d’interesse si arriva a descrivere i materiali ed i metodi con i quali è stato condotto </w:t>
      </w:r>
      <w:r w:rsidR="00D03B07">
        <w:rPr>
          <w:rFonts w:ascii="Times New Roman" w:hAnsi="Times New Roman" w:cs="Times New Roman"/>
          <w:sz w:val="24"/>
          <w:szCs w:val="24"/>
        </w:rPr>
        <w:t>il progetto</w:t>
      </w:r>
      <w:r>
        <w:rPr>
          <w:rFonts w:ascii="Times New Roman" w:hAnsi="Times New Roman" w:cs="Times New Roman"/>
          <w:sz w:val="24"/>
          <w:szCs w:val="24"/>
        </w:rPr>
        <w:t xml:space="preserve"> sperimentale e successivamente alla descrizione dello stesso.</w:t>
      </w:r>
    </w:p>
    <w:p w14:paraId="4C89E16B" w14:textId="6A0472F8" w:rsidR="00EF58AA" w:rsidRDefault="00EF58AA" w:rsidP="00EF79B7">
      <w:pPr>
        <w:spacing w:line="360" w:lineRule="auto"/>
        <w:jc w:val="both"/>
        <w:rPr>
          <w:rFonts w:ascii="Times New Roman" w:eastAsia="Calibri" w:hAnsi="Times New Roman" w:cs="Times New Roman"/>
          <w:sz w:val="24"/>
        </w:rPr>
      </w:pPr>
      <w:r>
        <w:rPr>
          <w:rFonts w:ascii="Times New Roman" w:hAnsi="Times New Roman" w:cs="Times New Roman"/>
          <w:sz w:val="24"/>
          <w:szCs w:val="24"/>
        </w:rPr>
        <w:t xml:space="preserve">Per </w:t>
      </w:r>
      <w:r w:rsidR="00EF79B7">
        <w:rPr>
          <w:rFonts w:ascii="Times New Roman" w:hAnsi="Times New Roman" w:cs="Times New Roman"/>
          <w:sz w:val="24"/>
          <w:szCs w:val="24"/>
        </w:rPr>
        <w:t>creare questo studio sperimentale</w:t>
      </w:r>
      <w:r>
        <w:rPr>
          <w:rFonts w:ascii="Times New Roman" w:hAnsi="Times New Roman" w:cs="Times New Roman"/>
          <w:sz w:val="24"/>
          <w:szCs w:val="24"/>
        </w:rPr>
        <w:t xml:space="preserve"> è stato selezionato, secondo specifici criteri di inclusione e di esclusione e da tre diversi istituti scolastici, un campione di </w:t>
      </w:r>
      <w:r>
        <w:rPr>
          <w:rFonts w:ascii="Times New Roman" w:eastAsia="Calibri" w:hAnsi="Times New Roman" w:cs="Times New Roman"/>
          <w:sz w:val="24"/>
        </w:rPr>
        <w:t xml:space="preserve">quarantaquattro bambini frequentanti l’ultimo anno della scuola dell'infanzia. </w:t>
      </w:r>
    </w:p>
    <w:p w14:paraId="6099B104" w14:textId="77777777" w:rsidR="00EF58AA" w:rsidRDefault="00EF58AA" w:rsidP="00EF58AA">
      <w:pPr>
        <w:spacing w:after="240" w:line="360" w:lineRule="auto"/>
        <w:jc w:val="both"/>
        <w:rPr>
          <w:rFonts w:ascii="Times New Roman" w:hAnsi="Times New Roman" w:cs="Times New Roman"/>
          <w:sz w:val="24"/>
          <w:szCs w:val="24"/>
        </w:rPr>
      </w:pPr>
      <w:r>
        <w:rPr>
          <w:rFonts w:ascii="Times New Roman" w:eastAsia="Calibri" w:hAnsi="Times New Roman" w:cs="Times New Roman"/>
          <w:sz w:val="24"/>
        </w:rPr>
        <w:t xml:space="preserve">L’intero campione è stato successivamente </w:t>
      </w:r>
      <w:r>
        <w:rPr>
          <w:rFonts w:ascii="Times New Roman" w:hAnsi="Times New Roman" w:cs="Times New Roman"/>
          <w:sz w:val="24"/>
          <w:szCs w:val="24"/>
        </w:rPr>
        <w:t>suddiviso in un gruppo di controllo e tre gruppi sperimentali. Tutti i partecipanti, singolarmente e indipendentemente dal gruppo di appartenenza hanno eseguito uno stesso protocollo di valutazione pre e post-trattamento mirato a conoscere il livello di competenza del singolo nell’area metafonologica, esecutiva e di memoria; in aggiunta a questo, i gruppi di trattamento hanno svolto 12 sedute d’intervento da 1 ora: un primo gruppo ha svolto incontri di potenziamento per l’area metafonologica, un secondo gruppo ha svolto attività mirate alle funzioni esecutive, e un terzo ha svolto attività combinate su entrambe le aree di interesse.</w:t>
      </w:r>
    </w:p>
    <w:p w14:paraId="0328DCEB" w14:textId="77777777" w:rsidR="00EF58AA" w:rsidRDefault="00EF58AA" w:rsidP="00EF58AA">
      <w:pPr>
        <w:spacing w:line="360" w:lineRule="auto"/>
        <w:jc w:val="both"/>
        <w:rPr>
          <w:rFonts w:ascii="Times New Roman" w:eastAsia="Calibri" w:hAnsi="Times New Roman" w:cs="Times New Roman"/>
          <w:sz w:val="24"/>
        </w:rPr>
      </w:pPr>
      <w:r>
        <w:rPr>
          <w:rFonts w:ascii="Times New Roman" w:hAnsi="Times New Roman" w:cs="Times New Roman"/>
          <w:sz w:val="24"/>
          <w:szCs w:val="24"/>
        </w:rPr>
        <w:lastRenderedPageBreak/>
        <w:t xml:space="preserve">Al termine degli incontri di potenziamento e dopo una nuova somministrazione delle prove di valutazione (già avvenuta prima di attivare il trattamento) si è proceduto con l’analisi dei dati </w:t>
      </w:r>
      <w:r>
        <w:rPr>
          <w:rFonts w:ascii="Times New Roman" w:eastAsia="Calibri" w:hAnsi="Times New Roman" w:cs="Times New Roman"/>
          <w:sz w:val="24"/>
        </w:rPr>
        <w:t xml:space="preserve">studiando gli effetti dei tre protocolli di intervento diretti ai due domini (sia in forma singola che combinata). </w:t>
      </w:r>
    </w:p>
    <w:p w14:paraId="51AFDD84" w14:textId="77777777" w:rsidR="00EF58AA" w:rsidRDefault="00EF58AA" w:rsidP="00EF58AA">
      <w:pPr>
        <w:spacing w:line="360" w:lineRule="auto"/>
        <w:jc w:val="both"/>
        <w:rPr>
          <w:rFonts w:ascii="Times New Roman" w:eastAsia="Calibri" w:hAnsi="Times New Roman" w:cs="Times New Roman"/>
          <w:sz w:val="24"/>
        </w:rPr>
      </w:pPr>
      <w:r>
        <w:rPr>
          <w:rFonts w:ascii="Times New Roman" w:eastAsia="Calibri" w:hAnsi="Times New Roman" w:cs="Times New Roman"/>
          <w:sz w:val="24"/>
        </w:rPr>
        <w:t xml:space="preserve">L’analisi è stata relativa </w:t>
      </w:r>
      <w:r>
        <w:rPr>
          <w:rFonts w:ascii="Times New Roman" w:hAnsi="Times New Roman" w:cs="Times New Roman"/>
          <w:sz w:val="24"/>
          <w:szCs w:val="24"/>
        </w:rPr>
        <w:t>i punteggi grezzi, indicizzati in centesimi, da cui sono state calcolate le variazioni percentuali</w:t>
      </w:r>
      <w:r>
        <w:rPr>
          <w:rFonts w:ascii="Times New Roman" w:eastAsia="Calibri" w:hAnsi="Times New Roman" w:cs="Times New Roman"/>
          <w:sz w:val="24"/>
        </w:rPr>
        <w:t xml:space="preserve"> ottenute tra il pre e il post-trattamento</w:t>
      </w:r>
      <w:r>
        <w:rPr>
          <w:rFonts w:ascii="Times New Roman" w:hAnsi="Times New Roman" w:cs="Times New Roman"/>
          <w:sz w:val="24"/>
          <w:szCs w:val="24"/>
        </w:rPr>
        <w:t xml:space="preserve"> e questo ha definito la strada facilitante in ottica preventiva</w:t>
      </w:r>
    </w:p>
    <w:p w14:paraId="62D1E8FF" w14:textId="77777777" w:rsidR="00EF58AA" w:rsidRDefault="00EF58AA" w:rsidP="00D03B07">
      <w:pPr>
        <w:spacing w:after="240" w:line="360" w:lineRule="auto"/>
        <w:jc w:val="both"/>
        <w:rPr>
          <w:rFonts w:ascii="Times New Roman" w:eastAsia="Calibri" w:hAnsi="Times New Roman" w:cs="Times New Roman"/>
          <w:sz w:val="24"/>
        </w:rPr>
      </w:pPr>
      <w:r>
        <w:rPr>
          <w:rFonts w:ascii="Times New Roman" w:eastAsia="Calibri" w:hAnsi="Times New Roman" w:cs="Times New Roman"/>
          <w:sz w:val="24"/>
        </w:rPr>
        <w:t>Da quest’analisi (i cui metodi, procedure e risultati sono riportati nell’elaborato completo e nelle sue appendici) è emerso che: i gruppi sperimentali hanno ottenuto un miglioramento dalle tre alle nove volte maggiore (15-19%) rispetto al gruppo di controllo (3%) e che sussiste una correlazione tra metafonologia e funzioni esecutive, da cui deriva l’influenza dei dati anche per l’area non trattata; inoltre, le prestazioni sono state collocate nei relativi punteggi zeta e percentili, ed è emerso che la maggior parte dei partecipanti, assegnati nel pre-test ad una fascia di prestazione clinica e sub-clinica si sono ridistribuiti, nel re-test, in fasce di prestazione oltre la media.</w:t>
      </w:r>
    </w:p>
    <w:p w14:paraId="0C76EA33" w14:textId="44701E02" w:rsidR="00D03B07" w:rsidRPr="00D03B07" w:rsidRDefault="00D03B07" w:rsidP="00EF58AA">
      <w:pPr>
        <w:spacing w:line="360" w:lineRule="auto"/>
        <w:jc w:val="both"/>
        <w:rPr>
          <w:rFonts w:ascii="Times New Roman" w:eastAsia="Calibri" w:hAnsi="Times New Roman" w:cs="Times New Roman"/>
          <w:sz w:val="24"/>
          <w:szCs w:val="24"/>
        </w:rPr>
      </w:pPr>
      <w:r w:rsidRPr="00D03B07">
        <w:rPr>
          <w:rFonts w:ascii="Times New Roman" w:eastAsia="Calibri" w:hAnsi="Times New Roman" w:cs="Times New Roman"/>
          <w:sz w:val="24"/>
          <w:szCs w:val="24"/>
        </w:rPr>
        <w:t xml:space="preserve">Dopo la discussione dei risultati attraverso grafici e tabelle di dati si affrontano le conclusioni nelle quali si descrive </w:t>
      </w:r>
      <w:r w:rsidRPr="00D03B07">
        <w:rPr>
          <w:rFonts w:ascii="Times New Roman" w:hAnsi="Times New Roman" w:cs="Times New Roman"/>
          <w:sz w:val="24"/>
          <w:szCs w:val="24"/>
        </w:rPr>
        <w:t>un sostanziale e generalizzato miglioramento, non raggiunto con le sole attività curricolari e nello stesso periodo di tempo.</w:t>
      </w:r>
    </w:p>
    <w:p w14:paraId="64F131DA" w14:textId="106E0972" w:rsidR="00D03B07" w:rsidRPr="00D03B07" w:rsidRDefault="00D03B07" w:rsidP="00EF58AA">
      <w:pPr>
        <w:spacing w:line="360" w:lineRule="auto"/>
        <w:jc w:val="both"/>
        <w:rPr>
          <w:rFonts w:ascii="Times New Roman" w:hAnsi="Times New Roman" w:cs="Times New Roman"/>
          <w:sz w:val="24"/>
          <w:szCs w:val="24"/>
        </w:rPr>
      </w:pPr>
      <w:r w:rsidRPr="00D03B07">
        <w:rPr>
          <w:rFonts w:ascii="Times New Roman" w:hAnsi="Times New Roman" w:cs="Times New Roman"/>
          <w:sz w:val="24"/>
          <w:szCs w:val="24"/>
        </w:rPr>
        <w:t xml:space="preserve">Dunque, l’aver trattato e potenziato queste competenze e soprattutto l’area metafonologica, inizialmente particolarmente compromessa, costituirà per il bambino una base fortificata per i futuri apprendimenti scolastici. </w:t>
      </w:r>
    </w:p>
    <w:p w14:paraId="37D235F5" w14:textId="20EDFC35" w:rsidR="00301F6A" w:rsidRPr="00D03B07" w:rsidRDefault="00D03B07" w:rsidP="00EF58AA">
      <w:pPr>
        <w:spacing w:line="360" w:lineRule="auto"/>
        <w:jc w:val="both"/>
        <w:rPr>
          <w:rFonts w:ascii="Times New Roman" w:eastAsia="Calibri" w:hAnsi="Times New Roman" w:cs="Times New Roman"/>
          <w:sz w:val="24"/>
          <w:szCs w:val="24"/>
        </w:rPr>
      </w:pPr>
      <w:r w:rsidRPr="00D03B07">
        <w:rPr>
          <w:rFonts w:ascii="Times New Roman" w:hAnsi="Times New Roman" w:cs="Times New Roman"/>
          <w:sz w:val="24"/>
          <w:szCs w:val="24"/>
        </w:rPr>
        <w:t>In una condizione non patologica, come quella analizzata, l’acquisizione delle competenze avverrà anche naturalmente, ma seguendo tempi certamente più lunghi, che potenzialmente porteranno alcuni bambini ad accedere alla scuola primaria ancora con un’immaturità, seppur lieve, in uno o più ambiti. Il trattamento effettuato, e le sue attività, andando a potenziare dei domini considerati dalla letteratura prerequisiti agli apprendimenti scolastici di base, rappresenterebbero dunque un’azione di prevenzione ecologica, efficace e applicabile anche in tempi ridotti.</w:t>
      </w:r>
    </w:p>
    <w:p w14:paraId="4C2AAC4F" w14:textId="77777777" w:rsidR="00EF79B7" w:rsidRDefault="00EF79B7" w:rsidP="00EF58AA">
      <w:pPr>
        <w:spacing w:line="360" w:lineRule="auto"/>
        <w:jc w:val="both"/>
        <w:rPr>
          <w:rFonts w:ascii="Times New Roman" w:eastAsia="Calibri" w:hAnsi="Times New Roman" w:cs="Times New Roman"/>
          <w:sz w:val="24"/>
        </w:rPr>
      </w:pPr>
    </w:p>
    <w:p w14:paraId="1782A0EF" w14:textId="18388A9F" w:rsidR="00301F6A" w:rsidRPr="00FC4A6A" w:rsidRDefault="00301F6A" w:rsidP="00EF58AA">
      <w:pPr>
        <w:spacing w:line="360" w:lineRule="auto"/>
        <w:jc w:val="both"/>
        <w:rPr>
          <w:rFonts w:ascii="Times New Roman" w:eastAsia="Calibri" w:hAnsi="Times New Roman" w:cs="Times New Roman"/>
          <w:i/>
          <w:iCs/>
          <w:sz w:val="24"/>
          <w:lang w:val="en-GB"/>
        </w:rPr>
      </w:pP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bookmarkStart w:id="0" w:name="_Hlk172730756"/>
      <w:r w:rsidRPr="00FC4A6A">
        <w:rPr>
          <w:rFonts w:ascii="Times New Roman" w:eastAsia="Calibri" w:hAnsi="Times New Roman" w:cs="Times New Roman"/>
          <w:i/>
          <w:iCs/>
          <w:sz w:val="24"/>
          <w:lang w:val="en-GB"/>
        </w:rPr>
        <w:t>Aurora De Luca</w:t>
      </w:r>
    </w:p>
    <w:bookmarkEnd w:id="0"/>
    <w:p w14:paraId="1BAD078D" w14:textId="77777777" w:rsidR="004B75A7" w:rsidRPr="00FC4A6A" w:rsidRDefault="004B75A7" w:rsidP="00EF58AA">
      <w:pPr>
        <w:spacing w:line="360" w:lineRule="auto"/>
        <w:jc w:val="both"/>
        <w:rPr>
          <w:rFonts w:ascii="Times New Roman" w:eastAsia="Calibri" w:hAnsi="Times New Roman" w:cs="Times New Roman"/>
          <w:i/>
          <w:iCs/>
          <w:sz w:val="24"/>
          <w:lang w:val="en-GB"/>
        </w:rPr>
      </w:pPr>
    </w:p>
    <w:p w14:paraId="30228E5A" w14:textId="77777777" w:rsidR="004B75A7" w:rsidRPr="00FC4A6A" w:rsidRDefault="004B75A7" w:rsidP="00EF58AA">
      <w:pPr>
        <w:spacing w:line="360" w:lineRule="auto"/>
        <w:jc w:val="both"/>
        <w:rPr>
          <w:rFonts w:ascii="Times New Roman" w:eastAsia="Calibri" w:hAnsi="Times New Roman" w:cs="Times New Roman"/>
          <w:i/>
          <w:iCs/>
          <w:sz w:val="24"/>
          <w:lang w:val="en-GB"/>
        </w:rPr>
      </w:pPr>
    </w:p>
    <w:p w14:paraId="1C0C59D7" w14:textId="77777777" w:rsidR="004B75A7" w:rsidRPr="00FC4A6A" w:rsidRDefault="004B75A7" w:rsidP="00EF58AA">
      <w:pPr>
        <w:spacing w:line="360" w:lineRule="auto"/>
        <w:jc w:val="both"/>
        <w:rPr>
          <w:rFonts w:ascii="Times New Roman" w:eastAsia="Calibri" w:hAnsi="Times New Roman" w:cs="Times New Roman"/>
          <w:i/>
          <w:iCs/>
          <w:sz w:val="24"/>
          <w:lang w:val="en-GB"/>
        </w:rPr>
      </w:pPr>
    </w:p>
    <w:p w14:paraId="336C3B62" w14:textId="77777777" w:rsidR="004B75A7" w:rsidRPr="00FC4A6A" w:rsidRDefault="004B75A7" w:rsidP="00EF58AA">
      <w:pPr>
        <w:spacing w:line="360" w:lineRule="auto"/>
        <w:jc w:val="both"/>
        <w:rPr>
          <w:rFonts w:ascii="Times New Roman" w:eastAsia="Calibri" w:hAnsi="Times New Roman" w:cs="Times New Roman"/>
          <w:i/>
          <w:iCs/>
          <w:sz w:val="24"/>
          <w:lang w:val="en-GB"/>
        </w:rPr>
      </w:pPr>
    </w:p>
    <w:p w14:paraId="5593A904" w14:textId="77777777" w:rsidR="004B75A7" w:rsidRPr="00FC4A6A" w:rsidRDefault="004B75A7" w:rsidP="00EF58AA">
      <w:pPr>
        <w:spacing w:line="360" w:lineRule="auto"/>
        <w:jc w:val="both"/>
        <w:rPr>
          <w:rFonts w:ascii="Times New Roman" w:eastAsia="Calibri" w:hAnsi="Times New Roman" w:cs="Times New Roman"/>
          <w:i/>
          <w:iCs/>
          <w:sz w:val="24"/>
          <w:lang w:val="en-GB"/>
        </w:rPr>
      </w:pPr>
    </w:p>
    <w:p w14:paraId="3CC3E442" w14:textId="77777777" w:rsidR="004B75A7" w:rsidRPr="00FC4A6A" w:rsidRDefault="004B75A7" w:rsidP="00EF58AA">
      <w:pPr>
        <w:spacing w:line="360" w:lineRule="auto"/>
        <w:jc w:val="both"/>
        <w:rPr>
          <w:rFonts w:ascii="Times New Roman" w:eastAsia="Calibri" w:hAnsi="Times New Roman" w:cs="Times New Roman"/>
          <w:i/>
          <w:iCs/>
          <w:sz w:val="24"/>
          <w:lang w:val="en-GB"/>
        </w:rPr>
      </w:pPr>
    </w:p>
    <w:p w14:paraId="44C40368" w14:textId="77777777" w:rsidR="004B75A7" w:rsidRPr="00FC4A6A" w:rsidRDefault="004B75A7" w:rsidP="00EF58AA">
      <w:pPr>
        <w:spacing w:line="360" w:lineRule="auto"/>
        <w:jc w:val="both"/>
        <w:rPr>
          <w:rFonts w:ascii="Times New Roman" w:eastAsia="Calibri" w:hAnsi="Times New Roman" w:cs="Times New Roman"/>
          <w:i/>
          <w:iCs/>
          <w:sz w:val="24"/>
          <w:lang w:val="en-GB"/>
        </w:rPr>
      </w:pPr>
    </w:p>
    <w:p w14:paraId="1E3E515E" w14:textId="77777777" w:rsidR="004B75A7" w:rsidRPr="00FC4A6A" w:rsidRDefault="004B75A7" w:rsidP="00EF58AA">
      <w:pPr>
        <w:spacing w:line="360" w:lineRule="auto"/>
        <w:jc w:val="both"/>
        <w:rPr>
          <w:rFonts w:ascii="Times New Roman" w:eastAsia="Calibri" w:hAnsi="Times New Roman" w:cs="Times New Roman"/>
          <w:i/>
          <w:iCs/>
          <w:sz w:val="24"/>
          <w:lang w:val="en-GB"/>
        </w:rPr>
      </w:pPr>
    </w:p>
    <w:p w14:paraId="1EFD17F4" w14:textId="77777777" w:rsidR="004B75A7" w:rsidRPr="00FC4A6A" w:rsidRDefault="004B75A7" w:rsidP="00EF58AA">
      <w:pPr>
        <w:spacing w:line="360" w:lineRule="auto"/>
        <w:jc w:val="both"/>
        <w:rPr>
          <w:rFonts w:ascii="Times New Roman" w:eastAsia="Calibri" w:hAnsi="Times New Roman" w:cs="Times New Roman"/>
          <w:i/>
          <w:iCs/>
          <w:sz w:val="24"/>
          <w:lang w:val="en-GB"/>
        </w:rPr>
      </w:pPr>
    </w:p>
    <w:p w14:paraId="24C966B6" w14:textId="77777777" w:rsidR="00722539" w:rsidRPr="00FC4A6A" w:rsidRDefault="00722539" w:rsidP="004B75A7">
      <w:pPr>
        <w:spacing w:after="240" w:line="360" w:lineRule="auto"/>
        <w:jc w:val="both"/>
        <w:rPr>
          <w:rFonts w:ascii="Times New Roman" w:eastAsia="Calibri" w:hAnsi="Times New Roman" w:cs="Times New Roman"/>
          <w:sz w:val="24"/>
          <w:lang w:val="en-GB"/>
        </w:rPr>
      </w:pPr>
    </w:p>
    <w:p w14:paraId="031E83EE" w14:textId="61AC5C4E" w:rsidR="00722539" w:rsidRPr="00FC4A6A" w:rsidRDefault="00722539" w:rsidP="00722539">
      <w:pPr>
        <w:spacing w:line="360" w:lineRule="auto"/>
        <w:jc w:val="center"/>
        <w:rPr>
          <w:rFonts w:ascii="Times New Roman" w:eastAsia="Calibri" w:hAnsi="Times New Roman" w:cs="Times New Roman"/>
          <w:b/>
          <w:bCs/>
          <w:sz w:val="24"/>
          <w:lang w:val="en-GB"/>
        </w:rPr>
      </w:pPr>
      <w:r w:rsidRPr="00FC4A6A">
        <w:rPr>
          <w:rFonts w:ascii="Times New Roman" w:eastAsia="Calibri" w:hAnsi="Times New Roman" w:cs="Times New Roman"/>
          <w:b/>
          <w:bCs/>
          <w:sz w:val="24"/>
          <w:lang w:val="en-GB"/>
        </w:rPr>
        <w:t>“INTERRELATION BETWEEN METAPHONOLOGY AND EXECUTIVE FUNCTIONS:</w:t>
      </w:r>
    </w:p>
    <w:p w14:paraId="1661291F" w14:textId="44B7FE87" w:rsidR="00722539" w:rsidRPr="00FC4A6A" w:rsidRDefault="00722539" w:rsidP="00722539">
      <w:pPr>
        <w:spacing w:after="240" w:line="360" w:lineRule="auto"/>
        <w:jc w:val="center"/>
        <w:rPr>
          <w:rFonts w:ascii="Times New Roman" w:eastAsia="Calibri" w:hAnsi="Times New Roman" w:cs="Times New Roman"/>
          <w:b/>
          <w:bCs/>
          <w:sz w:val="24"/>
          <w:lang w:val="en-GB"/>
        </w:rPr>
      </w:pPr>
      <w:r w:rsidRPr="00FC4A6A">
        <w:rPr>
          <w:rFonts w:ascii="Times New Roman" w:eastAsia="Calibri" w:hAnsi="Times New Roman" w:cs="Times New Roman"/>
          <w:b/>
          <w:bCs/>
          <w:sz w:val="24"/>
          <w:lang w:val="en-GB"/>
        </w:rPr>
        <w:t>GROUP ASSESSMENT AND INTERVENTION PROTOCOL”</w:t>
      </w:r>
    </w:p>
    <w:p w14:paraId="24B288B5" w14:textId="03AD1CE6" w:rsidR="004B75A7" w:rsidRPr="00FC4A6A" w:rsidRDefault="004B75A7" w:rsidP="004B75A7">
      <w:pPr>
        <w:spacing w:after="240" w:line="360" w:lineRule="auto"/>
        <w:jc w:val="both"/>
        <w:rPr>
          <w:rFonts w:ascii="Times New Roman" w:eastAsia="Calibri" w:hAnsi="Times New Roman" w:cs="Times New Roman"/>
          <w:sz w:val="24"/>
          <w:lang w:val="en-GB"/>
        </w:rPr>
      </w:pPr>
      <w:r w:rsidRPr="00FC4A6A">
        <w:rPr>
          <w:rFonts w:ascii="Times New Roman" w:eastAsia="Calibri" w:hAnsi="Times New Roman" w:cs="Times New Roman"/>
          <w:sz w:val="24"/>
          <w:lang w:val="en-GB"/>
        </w:rPr>
        <w:t xml:space="preserve">The project, as indicated by the title, aims to investigate the interrelation between metaphonology and executive functions and to identify an ecological approach, conducted in groups and at school, that facilitates the development of prerequisites for curricular learning </w:t>
      </w:r>
      <w:proofErr w:type="gramStart"/>
      <w:r w:rsidRPr="00FC4A6A">
        <w:rPr>
          <w:rFonts w:ascii="Times New Roman" w:eastAsia="Calibri" w:hAnsi="Times New Roman" w:cs="Times New Roman"/>
          <w:sz w:val="24"/>
          <w:lang w:val="en-GB"/>
        </w:rPr>
        <w:t>in order to</w:t>
      </w:r>
      <w:proofErr w:type="gramEnd"/>
      <w:r w:rsidRPr="00FC4A6A">
        <w:rPr>
          <w:rFonts w:ascii="Times New Roman" w:eastAsia="Calibri" w:hAnsi="Times New Roman" w:cs="Times New Roman"/>
          <w:sz w:val="24"/>
          <w:lang w:val="en-GB"/>
        </w:rPr>
        <w:t xml:space="preserve"> prevent specific difficulties in reading and writing.</w:t>
      </w:r>
    </w:p>
    <w:p w14:paraId="2808630F" w14:textId="77777777" w:rsidR="00722539" w:rsidRPr="00FC4A6A" w:rsidRDefault="004B75A7" w:rsidP="00722539">
      <w:pPr>
        <w:spacing w:line="360" w:lineRule="auto"/>
        <w:rPr>
          <w:rFonts w:ascii="Times New Roman" w:hAnsi="Times New Roman" w:cs="Times New Roman"/>
          <w:sz w:val="24"/>
          <w:szCs w:val="24"/>
          <w:lang w:val="en-GB"/>
        </w:rPr>
      </w:pPr>
      <w:r w:rsidRPr="00FC4A6A">
        <w:rPr>
          <w:rFonts w:ascii="Times New Roman" w:hAnsi="Times New Roman" w:cs="Times New Roman"/>
          <w:sz w:val="24"/>
          <w:szCs w:val="24"/>
          <w:lang w:val="en-GB"/>
        </w:rPr>
        <w:t>The paper includes an introductory section that explains the choice of the topic and its clinical relevance.</w:t>
      </w:r>
    </w:p>
    <w:p w14:paraId="06DB12C2" w14:textId="77777777" w:rsidR="00722539" w:rsidRPr="00FC4A6A" w:rsidRDefault="004B75A7" w:rsidP="00722539">
      <w:pPr>
        <w:spacing w:line="360" w:lineRule="auto"/>
        <w:rPr>
          <w:rFonts w:ascii="Times New Roman" w:hAnsi="Times New Roman" w:cs="Times New Roman"/>
          <w:sz w:val="24"/>
          <w:szCs w:val="24"/>
          <w:lang w:val="en-GB"/>
        </w:rPr>
      </w:pPr>
      <w:r w:rsidRPr="00FC4A6A">
        <w:rPr>
          <w:rFonts w:ascii="Times New Roman" w:hAnsi="Times New Roman" w:cs="Times New Roman"/>
          <w:sz w:val="24"/>
          <w:szCs w:val="24"/>
          <w:lang w:val="en-GB"/>
        </w:rPr>
        <w:t xml:space="preserve">Subsequently, it defines learning disorders, their evolution, incidence, at-risk subjects, neuropsychological involvement, historical increase, and consequences. </w:t>
      </w:r>
    </w:p>
    <w:p w14:paraId="38689B01" w14:textId="77777777" w:rsidR="00722539" w:rsidRPr="00FC4A6A" w:rsidRDefault="004B75A7" w:rsidP="00722539">
      <w:pPr>
        <w:spacing w:line="360" w:lineRule="auto"/>
        <w:rPr>
          <w:rFonts w:ascii="Times New Roman" w:hAnsi="Times New Roman" w:cs="Times New Roman"/>
          <w:sz w:val="24"/>
          <w:szCs w:val="24"/>
          <w:lang w:val="en-GB"/>
        </w:rPr>
      </w:pPr>
      <w:r w:rsidRPr="00FC4A6A">
        <w:rPr>
          <w:rFonts w:ascii="Times New Roman" w:hAnsi="Times New Roman" w:cs="Times New Roman"/>
          <w:sz w:val="24"/>
          <w:szCs w:val="24"/>
          <w:lang w:val="en-GB"/>
        </w:rPr>
        <w:t xml:space="preserve">The following chapters delve into the stages and theories of reading and writing development, eventually focusing on </w:t>
      </w:r>
      <w:proofErr w:type="gramStart"/>
      <w:r w:rsidRPr="00FC4A6A">
        <w:rPr>
          <w:rFonts w:ascii="Times New Roman" w:hAnsi="Times New Roman" w:cs="Times New Roman"/>
          <w:sz w:val="24"/>
          <w:szCs w:val="24"/>
          <w:lang w:val="en-GB"/>
        </w:rPr>
        <w:t>reading</w:t>
      </w:r>
      <w:proofErr w:type="gramEnd"/>
      <w:r w:rsidRPr="00FC4A6A">
        <w:rPr>
          <w:rFonts w:ascii="Times New Roman" w:hAnsi="Times New Roman" w:cs="Times New Roman"/>
          <w:sz w:val="24"/>
          <w:szCs w:val="24"/>
          <w:lang w:val="en-GB"/>
        </w:rPr>
        <w:t xml:space="preserve"> and writing disorders. </w:t>
      </w:r>
    </w:p>
    <w:p w14:paraId="14E18022" w14:textId="1D6B4CA8" w:rsidR="00CC206E" w:rsidRPr="00FC4A6A" w:rsidRDefault="004B75A7" w:rsidP="00722539">
      <w:pPr>
        <w:spacing w:after="240" w:line="360" w:lineRule="auto"/>
        <w:rPr>
          <w:rFonts w:ascii="Times New Roman" w:hAnsi="Times New Roman" w:cs="Times New Roman"/>
          <w:sz w:val="24"/>
          <w:szCs w:val="24"/>
          <w:lang w:val="en-GB"/>
        </w:rPr>
      </w:pPr>
      <w:r w:rsidRPr="00FC4A6A">
        <w:rPr>
          <w:rFonts w:ascii="Times New Roman" w:hAnsi="Times New Roman" w:cs="Times New Roman"/>
          <w:sz w:val="24"/>
          <w:szCs w:val="24"/>
          <w:lang w:val="en-GB"/>
        </w:rPr>
        <w:t>The prerequisites for acquiring these skills are then analyzed, with a particular focus on metaphonology and executive functions, and the importance of enhancing them in preschool age.</w:t>
      </w:r>
    </w:p>
    <w:p w14:paraId="7D1E4D50" w14:textId="77777777" w:rsidR="004B75A7" w:rsidRPr="00FC4A6A" w:rsidRDefault="004B75A7" w:rsidP="004B75A7">
      <w:pPr>
        <w:spacing w:line="360" w:lineRule="auto"/>
        <w:rPr>
          <w:rFonts w:ascii="Times New Roman" w:hAnsi="Times New Roman" w:cs="Times New Roman"/>
          <w:sz w:val="24"/>
          <w:szCs w:val="24"/>
          <w:lang w:val="en-GB"/>
        </w:rPr>
      </w:pPr>
      <w:r w:rsidRPr="00FC4A6A">
        <w:rPr>
          <w:rFonts w:ascii="Times New Roman" w:hAnsi="Times New Roman" w:cs="Times New Roman"/>
          <w:sz w:val="24"/>
          <w:szCs w:val="24"/>
          <w:lang w:val="en-GB"/>
        </w:rPr>
        <w:t xml:space="preserve">After describing the context of interest, the materials and methods used for the experimental project are detailed, followed by a description of the project itself. </w:t>
      </w:r>
    </w:p>
    <w:p w14:paraId="138AD734" w14:textId="77777777" w:rsidR="00722539" w:rsidRPr="00FC4A6A" w:rsidRDefault="004B75A7" w:rsidP="004B75A7">
      <w:pPr>
        <w:spacing w:before="240" w:line="360" w:lineRule="auto"/>
        <w:rPr>
          <w:rFonts w:ascii="Times New Roman" w:hAnsi="Times New Roman" w:cs="Times New Roman"/>
          <w:sz w:val="24"/>
          <w:szCs w:val="24"/>
          <w:lang w:val="en-GB"/>
        </w:rPr>
      </w:pPr>
      <w:r w:rsidRPr="00FC4A6A">
        <w:rPr>
          <w:rFonts w:ascii="Times New Roman" w:hAnsi="Times New Roman" w:cs="Times New Roman"/>
          <w:sz w:val="24"/>
          <w:szCs w:val="24"/>
          <w:lang w:val="en-GB"/>
        </w:rPr>
        <w:t xml:space="preserve">To create this experimental study, a sample of forty-four children attending the final year of preschool was selected according to specific inclusion and exclusion criteria from three different schools. </w:t>
      </w:r>
    </w:p>
    <w:p w14:paraId="0612D8B2" w14:textId="79556EC2" w:rsidR="004B75A7" w:rsidRPr="00FC4A6A" w:rsidRDefault="004B75A7" w:rsidP="00722539">
      <w:pPr>
        <w:spacing w:line="360" w:lineRule="auto"/>
        <w:rPr>
          <w:rFonts w:ascii="Times New Roman" w:hAnsi="Times New Roman" w:cs="Times New Roman"/>
          <w:sz w:val="24"/>
          <w:szCs w:val="24"/>
          <w:lang w:val="en-GB"/>
        </w:rPr>
      </w:pPr>
      <w:r w:rsidRPr="00FC4A6A">
        <w:rPr>
          <w:rFonts w:ascii="Times New Roman" w:hAnsi="Times New Roman" w:cs="Times New Roman"/>
          <w:sz w:val="24"/>
          <w:szCs w:val="24"/>
          <w:lang w:val="en-GB"/>
        </w:rPr>
        <w:t xml:space="preserve">The entire sample was then divided into a control group and three experimental groups. All participants, individually and regardless of their </w:t>
      </w:r>
      <w:r w:rsidR="003D6564" w:rsidRPr="00FC4A6A">
        <w:rPr>
          <w:rFonts w:ascii="Times New Roman" w:hAnsi="Times New Roman" w:cs="Times New Roman"/>
          <w:sz w:val="24"/>
          <w:szCs w:val="24"/>
          <w:lang w:val="en-GB"/>
        </w:rPr>
        <w:t>regardles of the group</w:t>
      </w:r>
      <w:r w:rsidRPr="00FC4A6A">
        <w:rPr>
          <w:rFonts w:ascii="Times New Roman" w:hAnsi="Times New Roman" w:cs="Times New Roman"/>
          <w:sz w:val="24"/>
          <w:szCs w:val="24"/>
          <w:lang w:val="en-GB"/>
        </w:rPr>
        <w:t>, completed the same pre- and post-treatment assessment protocol aimed at determining each child's competence level in the areas of metaphonology, executive functions, and memory. Additionally, the treatment groups underwent 12 one-hour intervention sessions: the first group focused on enhancing metaphonological skills, the second group engaged in activities targeting executive functions, and the third group participated in activities combining both areas of interest.</w:t>
      </w:r>
    </w:p>
    <w:p w14:paraId="777A5974" w14:textId="77777777" w:rsidR="004B75A7" w:rsidRPr="00FC4A6A" w:rsidRDefault="004B75A7" w:rsidP="004B75A7">
      <w:pPr>
        <w:spacing w:before="240" w:line="360" w:lineRule="auto"/>
        <w:rPr>
          <w:rFonts w:ascii="Times New Roman" w:hAnsi="Times New Roman" w:cs="Times New Roman"/>
          <w:sz w:val="24"/>
          <w:szCs w:val="24"/>
          <w:lang w:val="en-GB"/>
        </w:rPr>
      </w:pPr>
      <w:r w:rsidRPr="00FC4A6A">
        <w:rPr>
          <w:rFonts w:ascii="Times New Roman" w:hAnsi="Times New Roman" w:cs="Times New Roman"/>
          <w:sz w:val="24"/>
          <w:szCs w:val="24"/>
          <w:lang w:val="en-GB"/>
        </w:rPr>
        <w:lastRenderedPageBreak/>
        <w:t xml:space="preserve">At the end of the enhancement sessions and after a new administration of the evaluation tests (which had already been conducted before the treatment began), data analysis was carried out to study the effects of the three intervention protocols directed at the two domains (both individually and combined). </w:t>
      </w:r>
    </w:p>
    <w:p w14:paraId="57380E57" w14:textId="780195A5" w:rsidR="004B75A7" w:rsidRPr="00FC4A6A" w:rsidRDefault="004B75A7" w:rsidP="00722539">
      <w:pPr>
        <w:spacing w:line="360" w:lineRule="auto"/>
        <w:rPr>
          <w:rFonts w:ascii="Times New Roman" w:hAnsi="Times New Roman" w:cs="Times New Roman"/>
          <w:sz w:val="24"/>
          <w:szCs w:val="24"/>
          <w:lang w:val="en-GB"/>
        </w:rPr>
      </w:pPr>
      <w:r w:rsidRPr="00FC4A6A">
        <w:rPr>
          <w:rFonts w:ascii="Times New Roman" w:hAnsi="Times New Roman" w:cs="Times New Roman"/>
          <w:sz w:val="24"/>
          <w:szCs w:val="24"/>
          <w:lang w:val="en-GB"/>
        </w:rPr>
        <w:t>The analysis focused on the raw scores, indexed in percentiles, from which the percentage variations obtained between the pre- and post-treatment were calculated, defining the facilitative path from a preventive perspective.</w:t>
      </w:r>
    </w:p>
    <w:p w14:paraId="666B6092" w14:textId="1C8B0F53" w:rsidR="004B75A7" w:rsidRPr="00FC4A6A" w:rsidRDefault="004B75A7" w:rsidP="004B75A7">
      <w:pPr>
        <w:spacing w:before="240" w:line="360" w:lineRule="auto"/>
        <w:rPr>
          <w:rFonts w:ascii="Times New Roman" w:hAnsi="Times New Roman" w:cs="Times New Roman"/>
          <w:sz w:val="24"/>
          <w:szCs w:val="24"/>
          <w:lang w:val="en-GB"/>
        </w:rPr>
      </w:pPr>
      <w:r w:rsidRPr="00FC4A6A">
        <w:rPr>
          <w:rFonts w:ascii="Times New Roman" w:hAnsi="Times New Roman" w:cs="Times New Roman"/>
          <w:sz w:val="24"/>
          <w:szCs w:val="24"/>
          <w:lang w:val="en-GB"/>
        </w:rPr>
        <w:t>From this analysis (the methods, procedures, and results of which are reported in the complete paper and its appendices), it emerged that the experimental groups achieved an improvement three to nine times greater (15-19%) than the control group (3%), and that there is a correlation between metaphonology and executive functions, resulting in data influencing even the untreated area. Furthermore, the performances were positioned within their respective z-scores and percentiles, revealing that most participants, initially assigned to a clinical and subclinical performance range in the pre-test, were redistributed to performance ranges above the average in the post-test.</w:t>
      </w:r>
    </w:p>
    <w:p w14:paraId="7C8EE8D2" w14:textId="77777777" w:rsidR="00722539" w:rsidRPr="00FC4A6A" w:rsidRDefault="00722539" w:rsidP="00722539">
      <w:pPr>
        <w:spacing w:before="240" w:line="360" w:lineRule="auto"/>
        <w:rPr>
          <w:rFonts w:ascii="Times New Roman" w:hAnsi="Times New Roman" w:cs="Times New Roman"/>
          <w:sz w:val="24"/>
          <w:szCs w:val="24"/>
          <w:lang w:val="en-GB"/>
        </w:rPr>
      </w:pPr>
      <w:r w:rsidRPr="00FC4A6A">
        <w:rPr>
          <w:rFonts w:ascii="Times New Roman" w:hAnsi="Times New Roman" w:cs="Times New Roman"/>
          <w:sz w:val="24"/>
          <w:szCs w:val="24"/>
          <w:lang w:val="en-GB"/>
        </w:rPr>
        <w:t>After discussing the results using charts and data tables, the conclusions highlight a substantial and generalized improvement, which could not be achieved with only curricular activities within the same time frame.</w:t>
      </w:r>
    </w:p>
    <w:p w14:paraId="6D109CE1" w14:textId="1186B3FC" w:rsidR="00722539" w:rsidRPr="00FC4A6A" w:rsidRDefault="00722539" w:rsidP="00722539">
      <w:pPr>
        <w:spacing w:line="360" w:lineRule="auto"/>
        <w:rPr>
          <w:rFonts w:ascii="Times New Roman" w:hAnsi="Times New Roman" w:cs="Times New Roman"/>
          <w:sz w:val="24"/>
          <w:szCs w:val="24"/>
          <w:lang w:val="en-GB"/>
        </w:rPr>
      </w:pPr>
      <w:r w:rsidRPr="00FC4A6A">
        <w:rPr>
          <w:rFonts w:ascii="Times New Roman" w:hAnsi="Times New Roman" w:cs="Times New Roman"/>
          <w:sz w:val="24"/>
          <w:szCs w:val="24"/>
          <w:lang w:val="en-GB"/>
        </w:rPr>
        <w:t>Therefore, enhancing these skills, especially the initially compromised metaphonological area, will provide children with a strengthened foundation for future academic learning.</w:t>
      </w:r>
    </w:p>
    <w:p w14:paraId="494C4F72" w14:textId="315F56AE" w:rsidR="00722539" w:rsidRPr="00FC4A6A" w:rsidRDefault="00722539" w:rsidP="00722539">
      <w:pPr>
        <w:spacing w:line="360" w:lineRule="auto"/>
        <w:rPr>
          <w:rFonts w:ascii="Times New Roman" w:hAnsi="Times New Roman" w:cs="Times New Roman"/>
          <w:sz w:val="24"/>
          <w:szCs w:val="24"/>
          <w:lang w:val="en-GB"/>
        </w:rPr>
      </w:pPr>
      <w:r w:rsidRPr="00FC4A6A">
        <w:rPr>
          <w:rFonts w:ascii="Times New Roman" w:hAnsi="Times New Roman" w:cs="Times New Roman"/>
          <w:sz w:val="24"/>
          <w:szCs w:val="24"/>
          <w:lang w:val="en-GB"/>
        </w:rPr>
        <w:t>In non-pathological conditions like the one analyzed, skill acquisition will also occur naturally, but over a longer period. This delay could potentially result in some children entering primary school with slight immaturity in one or more areas. The treatment performed and its activities, by enhancing domains considered prerequisites for basic academic learning according to the literature, would thus represent an effective ecological prevention action that is also applicable within shorter time frames.</w:t>
      </w:r>
    </w:p>
    <w:p w14:paraId="02545305" w14:textId="77777777" w:rsidR="00722539" w:rsidRPr="00FC4A6A" w:rsidRDefault="00722539" w:rsidP="00722539">
      <w:pPr>
        <w:spacing w:line="360" w:lineRule="auto"/>
        <w:ind w:left="5664" w:firstLine="708"/>
        <w:jc w:val="both"/>
        <w:rPr>
          <w:rFonts w:ascii="Times New Roman" w:eastAsia="Calibri" w:hAnsi="Times New Roman" w:cs="Times New Roman"/>
          <w:i/>
          <w:iCs/>
          <w:sz w:val="24"/>
          <w:lang w:val="en-GB"/>
        </w:rPr>
      </w:pPr>
    </w:p>
    <w:p w14:paraId="0D3289B8" w14:textId="74191C01" w:rsidR="00722539" w:rsidRDefault="00722539" w:rsidP="00722539">
      <w:pPr>
        <w:spacing w:line="360" w:lineRule="auto"/>
        <w:ind w:left="5664" w:firstLine="708"/>
        <w:jc w:val="both"/>
        <w:rPr>
          <w:rFonts w:ascii="Times New Roman" w:eastAsia="Calibri" w:hAnsi="Times New Roman" w:cs="Times New Roman"/>
          <w:i/>
          <w:iCs/>
          <w:sz w:val="24"/>
        </w:rPr>
      </w:pPr>
      <w:r w:rsidRPr="00301F6A">
        <w:rPr>
          <w:rFonts w:ascii="Times New Roman" w:eastAsia="Calibri" w:hAnsi="Times New Roman" w:cs="Times New Roman"/>
          <w:i/>
          <w:iCs/>
          <w:sz w:val="24"/>
        </w:rPr>
        <w:t>Aurora De Luca</w:t>
      </w:r>
    </w:p>
    <w:p w14:paraId="39D40B94" w14:textId="77777777" w:rsidR="00722539" w:rsidRPr="004B75A7" w:rsidRDefault="00722539" w:rsidP="00722539">
      <w:pPr>
        <w:spacing w:line="360" w:lineRule="auto"/>
        <w:rPr>
          <w:rFonts w:ascii="Times New Roman" w:hAnsi="Times New Roman" w:cs="Times New Roman"/>
          <w:sz w:val="24"/>
          <w:szCs w:val="24"/>
        </w:rPr>
      </w:pPr>
    </w:p>
    <w:sectPr w:rsidR="00722539" w:rsidRPr="004B75A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B93889"/>
    <w:multiLevelType w:val="multilevel"/>
    <w:tmpl w:val="45DED9C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9130073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8AA"/>
    <w:rsid w:val="00197DC1"/>
    <w:rsid w:val="00301F6A"/>
    <w:rsid w:val="003D6564"/>
    <w:rsid w:val="00450849"/>
    <w:rsid w:val="004B75A7"/>
    <w:rsid w:val="005B79BB"/>
    <w:rsid w:val="00721684"/>
    <w:rsid w:val="00722539"/>
    <w:rsid w:val="00851034"/>
    <w:rsid w:val="00867865"/>
    <w:rsid w:val="009315CB"/>
    <w:rsid w:val="00CC206E"/>
    <w:rsid w:val="00D03B07"/>
    <w:rsid w:val="00D3521D"/>
    <w:rsid w:val="00D5576F"/>
    <w:rsid w:val="00DF0B58"/>
    <w:rsid w:val="00EF58AA"/>
    <w:rsid w:val="00EF79B7"/>
    <w:rsid w:val="00F42DD4"/>
    <w:rsid w:val="00F60002"/>
    <w:rsid w:val="00FC4A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08E9E"/>
  <w15:chartTrackingRefBased/>
  <w15:docId w15:val="{D77FA141-D15F-4CC6-8C51-2B5100661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4"/>
        <w:lang w:val="it-IT" w:eastAsia="en-US" w:bidi="ar-SA"/>
        <w14:ligatures w14:val="standardContextual"/>
      </w:rPr>
    </w:rPrDefault>
    <w:pPrDefault>
      <w:pPr>
        <w:spacing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F58AA"/>
    <w:pPr>
      <w:spacing w:line="254" w:lineRule="auto"/>
    </w:pPr>
    <w:rPr>
      <w:rFonts w:asciiTheme="minorHAnsi" w:hAnsiTheme="minorHAnsi"/>
      <w:sz w:val="22"/>
      <w:szCs w:val="22"/>
    </w:rPr>
  </w:style>
  <w:style w:type="paragraph" w:styleId="Titolo1">
    <w:name w:val="heading 1"/>
    <w:basedOn w:val="Normale"/>
    <w:next w:val="Normale"/>
    <w:link w:val="Titolo1Carattere"/>
    <w:uiPriority w:val="9"/>
    <w:qFormat/>
    <w:rsid w:val="00EF58AA"/>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F58AA"/>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F58AA"/>
    <w:pPr>
      <w:keepNext/>
      <w:keepLines/>
      <w:spacing w:before="160" w:after="80" w:line="278" w:lineRule="auto"/>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F58AA"/>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Titolo5">
    <w:name w:val="heading 5"/>
    <w:basedOn w:val="Normale"/>
    <w:next w:val="Normale"/>
    <w:link w:val="Titolo5Carattere"/>
    <w:uiPriority w:val="9"/>
    <w:semiHidden/>
    <w:unhideWhenUsed/>
    <w:qFormat/>
    <w:rsid w:val="00EF58AA"/>
    <w:pPr>
      <w:keepNext/>
      <w:keepLines/>
      <w:spacing w:before="80" w:after="40" w:line="278" w:lineRule="auto"/>
      <w:outlineLvl w:val="4"/>
    </w:pPr>
    <w:rPr>
      <w:rFonts w:eastAsiaTheme="majorEastAsia" w:cstheme="majorBidi"/>
      <w:color w:val="0F4761" w:themeColor="accent1" w:themeShade="BF"/>
      <w:sz w:val="24"/>
      <w:szCs w:val="24"/>
    </w:rPr>
  </w:style>
  <w:style w:type="paragraph" w:styleId="Titolo6">
    <w:name w:val="heading 6"/>
    <w:basedOn w:val="Normale"/>
    <w:next w:val="Normale"/>
    <w:link w:val="Titolo6Carattere"/>
    <w:uiPriority w:val="9"/>
    <w:semiHidden/>
    <w:unhideWhenUsed/>
    <w:qFormat/>
    <w:rsid w:val="00EF58AA"/>
    <w:pPr>
      <w:keepNext/>
      <w:keepLines/>
      <w:spacing w:before="40" w:line="278" w:lineRule="auto"/>
      <w:outlineLvl w:val="5"/>
    </w:pPr>
    <w:rPr>
      <w:rFonts w:eastAsiaTheme="majorEastAsia" w:cstheme="majorBidi"/>
      <w:i/>
      <w:iCs/>
      <w:color w:val="595959" w:themeColor="text1" w:themeTint="A6"/>
      <w:sz w:val="24"/>
      <w:szCs w:val="24"/>
    </w:rPr>
  </w:style>
  <w:style w:type="paragraph" w:styleId="Titolo7">
    <w:name w:val="heading 7"/>
    <w:basedOn w:val="Normale"/>
    <w:next w:val="Normale"/>
    <w:link w:val="Titolo7Carattere"/>
    <w:uiPriority w:val="9"/>
    <w:semiHidden/>
    <w:unhideWhenUsed/>
    <w:qFormat/>
    <w:rsid w:val="00EF58AA"/>
    <w:pPr>
      <w:keepNext/>
      <w:keepLines/>
      <w:spacing w:before="40" w:line="278" w:lineRule="auto"/>
      <w:outlineLvl w:val="6"/>
    </w:pPr>
    <w:rPr>
      <w:rFonts w:eastAsiaTheme="majorEastAsia" w:cstheme="majorBidi"/>
      <w:color w:val="595959" w:themeColor="text1" w:themeTint="A6"/>
      <w:sz w:val="24"/>
      <w:szCs w:val="24"/>
    </w:rPr>
  </w:style>
  <w:style w:type="paragraph" w:styleId="Titolo8">
    <w:name w:val="heading 8"/>
    <w:basedOn w:val="Normale"/>
    <w:next w:val="Normale"/>
    <w:link w:val="Titolo8Carattere"/>
    <w:uiPriority w:val="9"/>
    <w:semiHidden/>
    <w:unhideWhenUsed/>
    <w:qFormat/>
    <w:rsid w:val="00EF58AA"/>
    <w:pPr>
      <w:keepNext/>
      <w:keepLines/>
      <w:spacing w:line="278" w:lineRule="auto"/>
      <w:outlineLvl w:val="7"/>
    </w:pPr>
    <w:rPr>
      <w:rFonts w:eastAsiaTheme="majorEastAsia" w:cstheme="majorBidi"/>
      <w:i/>
      <w:iCs/>
      <w:color w:val="272727" w:themeColor="text1" w:themeTint="D8"/>
      <w:sz w:val="24"/>
      <w:szCs w:val="24"/>
    </w:rPr>
  </w:style>
  <w:style w:type="paragraph" w:styleId="Titolo9">
    <w:name w:val="heading 9"/>
    <w:basedOn w:val="Normale"/>
    <w:next w:val="Normale"/>
    <w:link w:val="Titolo9Carattere"/>
    <w:uiPriority w:val="9"/>
    <w:semiHidden/>
    <w:unhideWhenUsed/>
    <w:qFormat/>
    <w:rsid w:val="00EF58AA"/>
    <w:pPr>
      <w:keepNext/>
      <w:keepLines/>
      <w:spacing w:line="278" w:lineRule="auto"/>
      <w:outlineLvl w:val="8"/>
    </w:pPr>
    <w:rPr>
      <w:rFonts w:eastAsiaTheme="majorEastAsia" w:cstheme="majorBidi"/>
      <w:color w:val="272727" w:themeColor="text1" w:themeTint="D8"/>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F58A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F58A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F58AA"/>
    <w:rPr>
      <w:rFonts w:asciiTheme="minorHAnsi" w:eastAsiaTheme="majorEastAsia" w:hAnsiTheme="minorHAnsi"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F58AA"/>
    <w:rPr>
      <w:rFonts w:asciiTheme="minorHAnsi" w:eastAsiaTheme="majorEastAsia" w:hAnsiTheme="minorHAnsi" w:cstheme="majorBidi"/>
      <w:i/>
      <w:iCs/>
      <w:color w:val="0F4761" w:themeColor="accent1" w:themeShade="BF"/>
    </w:rPr>
  </w:style>
  <w:style w:type="character" w:customStyle="1" w:styleId="Titolo5Carattere">
    <w:name w:val="Titolo 5 Carattere"/>
    <w:basedOn w:val="Carpredefinitoparagrafo"/>
    <w:link w:val="Titolo5"/>
    <w:uiPriority w:val="9"/>
    <w:semiHidden/>
    <w:rsid w:val="00EF58AA"/>
    <w:rPr>
      <w:rFonts w:asciiTheme="minorHAnsi" w:eastAsiaTheme="majorEastAsia" w:hAnsiTheme="minorHAnsi" w:cstheme="majorBidi"/>
      <w:color w:val="0F4761" w:themeColor="accent1" w:themeShade="BF"/>
    </w:rPr>
  </w:style>
  <w:style w:type="character" w:customStyle="1" w:styleId="Titolo6Carattere">
    <w:name w:val="Titolo 6 Carattere"/>
    <w:basedOn w:val="Carpredefinitoparagrafo"/>
    <w:link w:val="Titolo6"/>
    <w:uiPriority w:val="9"/>
    <w:semiHidden/>
    <w:rsid w:val="00EF58AA"/>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EF58AA"/>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EF58AA"/>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EF58AA"/>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EF58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F58A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F58AA"/>
    <w:pPr>
      <w:numPr>
        <w:ilvl w:val="1"/>
      </w:numPr>
      <w:spacing w:after="160" w:line="278" w:lineRule="auto"/>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F58AA"/>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F58AA"/>
    <w:pPr>
      <w:spacing w:before="160" w:after="160" w:line="278" w:lineRule="auto"/>
      <w:jc w:val="center"/>
    </w:pPr>
    <w:rPr>
      <w:rFonts w:ascii="Times New Roman" w:hAnsi="Times New Roman"/>
      <w:i/>
      <w:iCs/>
      <w:color w:val="404040" w:themeColor="text1" w:themeTint="BF"/>
      <w:sz w:val="24"/>
      <w:szCs w:val="24"/>
    </w:rPr>
  </w:style>
  <w:style w:type="character" w:customStyle="1" w:styleId="CitazioneCarattere">
    <w:name w:val="Citazione Carattere"/>
    <w:basedOn w:val="Carpredefinitoparagrafo"/>
    <w:link w:val="Citazione"/>
    <w:uiPriority w:val="29"/>
    <w:rsid w:val="00EF58AA"/>
    <w:rPr>
      <w:i/>
      <w:iCs/>
      <w:color w:val="404040" w:themeColor="text1" w:themeTint="BF"/>
    </w:rPr>
  </w:style>
  <w:style w:type="paragraph" w:styleId="Paragrafoelenco">
    <w:name w:val="List Paragraph"/>
    <w:basedOn w:val="Normale"/>
    <w:uiPriority w:val="34"/>
    <w:qFormat/>
    <w:rsid w:val="00EF58AA"/>
    <w:pPr>
      <w:spacing w:line="278" w:lineRule="auto"/>
      <w:ind w:left="720"/>
      <w:contextualSpacing/>
    </w:pPr>
    <w:rPr>
      <w:rFonts w:ascii="Times New Roman" w:hAnsi="Times New Roman"/>
      <w:sz w:val="24"/>
      <w:szCs w:val="24"/>
    </w:rPr>
  </w:style>
  <w:style w:type="character" w:styleId="Enfasiintensa">
    <w:name w:val="Intense Emphasis"/>
    <w:basedOn w:val="Carpredefinitoparagrafo"/>
    <w:uiPriority w:val="21"/>
    <w:qFormat/>
    <w:rsid w:val="00EF58AA"/>
    <w:rPr>
      <w:i/>
      <w:iCs/>
      <w:color w:val="0F4761" w:themeColor="accent1" w:themeShade="BF"/>
    </w:rPr>
  </w:style>
  <w:style w:type="paragraph" w:styleId="Citazioneintensa">
    <w:name w:val="Intense Quote"/>
    <w:basedOn w:val="Normale"/>
    <w:next w:val="Normale"/>
    <w:link w:val="CitazioneintensaCarattere"/>
    <w:uiPriority w:val="30"/>
    <w:qFormat/>
    <w:rsid w:val="00EF58A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imes New Roman" w:hAnsi="Times New Roman"/>
      <w:i/>
      <w:iCs/>
      <w:color w:val="0F4761" w:themeColor="accent1" w:themeShade="BF"/>
      <w:sz w:val="24"/>
      <w:szCs w:val="24"/>
    </w:rPr>
  </w:style>
  <w:style w:type="character" w:customStyle="1" w:styleId="CitazioneintensaCarattere">
    <w:name w:val="Citazione intensa Carattere"/>
    <w:basedOn w:val="Carpredefinitoparagrafo"/>
    <w:link w:val="Citazioneintensa"/>
    <w:uiPriority w:val="30"/>
    <w:rsid w:val="00EF58AA"/>
    <w:rPr>
      <w:i/>
      <w:iCs/>
      <w:color w:val="0F4761" w:themeColor="accent1" w:themeShade="BF"/>
    </w:rPr>
  </w:style>
  <w:style w:type="character" w:styleId="Riferimentointenso">
    <w:name w:val="Intense Reference"/>
    <w:basedOn w:val="Carpredefinitoparagrafo"/>
    <w:uiPriority w:val="32"/>
    <w:qFormat/>
    <w:rsid w:val="00EF58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7384650">
      <w:bodyDiv w:val="1"/>
      <w:marLeft w:val="0"/>
      <w:marRight w:val="0"/>
      <w:marTop w:val="0"/>
      <w:marBottom w:val="0"/>
      <w:divBdr>
        <w:top w:val="none" w:sz="0" w:space="0" w:color="auto"/>
        <w:left w:val="none" w:sz="0" w:space="0" w:color="auto"/>
        <w:bottom w:val="none" w:sz="0" w:space="0" w:color="auto"/>
        <w:right w:val="none" w:sz="0" w:space="0" w:color="auto"/>
      </w:divBdr>
    </w:div>
    <w:div w:id="108175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1311</Words>
  <Characters>7477</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Aurora De Luca</dc:creator>
  <cp:keywords/>
  <dc:description/>
  <cp:lastModifiedBy>massimo nibi</cp:lastModifiedBy>
  <cp:revision>14</cp:revision>
  <dcterms:created xsi:type="dcterms:W3CDTF">2024-07-17T16:37:00Z</dcterms:created>
  <dcterms:modified xsi:type="dcterms:W3CDTF">2024-08-03T05:54:00Z</dcterms:modified>
</cp:coreProperties>
</file>