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D350" w14:textId="3DBE8069" w:rsidR="007D7F83" w:rsidRPr="00C7767E" w:rsidRDefault="00B80B55" w:rsidP="001F3D85">
      <w:pPr>
        <w:spacing w:after="0" w:line="348" w:lineRule="auto"/>
        <w:jc w:val="center"/>
        <w:rPr>
          <w:rFonts w:ascii="Garamond" w:hAnsi="Garamond"/>
          <w:sz w:val="22"/>
          <w:szCs w:val="22"/>
        </w:rPr>
      </w:pPr>
      <w:r w:rsidRPr="00C7767E">
        <w:rPr>
          <w:rFonts w:ascii="Garamond" w:hAnsi="Garamond" w:cs="Tahoma"/>
          <w:b/>
          <w:sz w:val="22"/>
          <w:szCs w:val="22"/>
        </w:rPr>
        <w:t>L’ACTION OBSERVATION THERAPY APPLICATA ALLA RIABILITAZIONE DELLE</w:t>
      </w:r>
      <w:r w:rsidR="001F3D85">
        <w:rPr>
          <w:rFonts w:ascii="Garamond" w:hAnsi="Garamond" w:cs="Tahoma"/>
          <w:b/>
          <w:sz w:val="22"/>
          <w:szCs w:val="22"/>
        </w:rPr>
        <w:t xml:space="preserve"> </w:t>
      </w:r>
      <w:r w:rsidRPr="00C7767E">
        <w:rPr>
          <w:rFonts w:ascii="Garamond" w:hAnsi="Garamond" w:cs="Tahoma"/>
          <w:b/>
          <w:sz w:val="22"/>
          <w:szCs w:val="22"/>
        </w:rPr>
        <w:t>PARALISI FACCIALI PERIFERICHE: DUE CASE REPORT</w:t>
      </w:r>
    </w:p>
    <w:p w14:paraId="31F941B6" w14:textId="77777777" w:rsidR="00B80B55" w:rsidRPr="00C7767E" w:rsidRDefault="00B80B55" w:rsidP="00B80B55">
      <w:pPr>
        <w:spacing w:after="0" w:line="348" w:lineRule="auto"/>
        <w:jc w:val="both"/>
        <w:rPr>
          <w:rFonts w:ascii="Garamond" w:eastAsia="Garamond" w:hAnsi="Garamond" w:cs="Garamond"/>
          <w:b/>
          <w:bCs/>
          <w:color w:val="000000"/>
          <w:sz w:val="22"/>
          <w:szCs w:val="22"/>
        </w:rPr>
      </w:pPr>
    </w:p>
    <w:p w14:paraId="4B888910" w14:textId="4505B6DE" w:rsidR="00AC593E" w:rsidRPr="00AC593E" w:rsidRDefault="00F01D8A" w:rsidP="00AC593E">
      <w:pPr>
        <w:spacing w:after="0" w:line="348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C7767E">
        <w:rPr>
          <w:rFonts w:ascii="Garamond" w:eastAsia="Garamond" w:hAnsi="Garamond" w:cs="Garamond"/>
          <w:b/>
          <w:bCs/>
          <w:color w:val="000000"/>
          <w:sz w:val="22"/>
          <w:szCs w:val="22"/>
        </w:rPr>
        <w:t>I</w:t>
      </w:r>
      <w:r w:rsidR="00363BE9" w:rsidRPr="00C7767E">
        <w:rPr>
          <w:rFonts w:ascii="Garamond" w:eastAsia="Garamond" w:hAnsi="Garamond" w:cs="Garamond"/>
          <w:b/>
          <w:bCs/>
          <w:color w:val="000000"/>
          <w:sz w:val="22"/>
          <w:szCs w:val="22"/>
        </w:rPr>
        <w:t>ntroduzione</w:t>
      </w:r>
      <w:r w:rsidR="00363BE9" w:rsidRPr="00C7767E">
        <w:rPr>
          <w:rFonts w:ascii="Garamond" w:eastAsia="Garamond" w:hAnsi="Garamond" w:cs="Garamond"/>
          <w:color w:val="000000"/>
          <w:sz w:val="22"/>
          <w:szCs w:val="22"/>
        </w:rPr>
        <w:t>:</w:t>
      </w:r>
      <w:r w:rsidR="00AC593E" w:rsidRPr="00AC593E">
        <w:rPr>
          <w:rFonts w:ascii="Garamond" w:eastAsia="Garamond" w:hAnsi="Garamond" w:cs="Garamond"/>
          <w:color w:val="000000"/>
          <w:sz w:val="22"/>
          <w:szCs w:val="22"/>
        </w:rPr>
        <w:t xml:space="preserve"> considerando le basi neurofisiologiche del sistema dei neuroni specchio e le evidenze già presenti in letteratura </w:t>
      </w:r>
      <w:r w:rsidR="0072630C">
        <w:rPr>
          <w:rFonts w:ascii="Garamond" w:eastAsia="Garamond" w:hAnsi="Garamond" w:cs="Garamond"/>
          <w:color w:val="000000"/>
          <w:sz w:val="22"/>
          <w:szCs w:val="22"/>
        </w:rPr>
        <w:t xml:space="preserve">scientifica </w:t>
      </w:r>
      <w:r w:rsidR="00AC593E" w:rsidRPr="00AC593E">
        <w:rPr>
          <w:rFonts w:ascii="Garamond" w:eastAsia="Garamond" w:hAnsi="Garamond" w:cs="Garamond"/>
          <w:color w:val="000000"/>
          <w:sz w:val="22"/>
          <w:szCs w:val="22"/>
        </w:rPr>
        <w:t xml:space="preserve">sull’efficacia dell’Action Observation Therapy </w:t>
      </w:r>
      <w:r w:rsidR="00632B82">
        <w:rPr>
          <w:rFonts w:ascii="Garamond" w:eastAsia="Garamond" w:hAnsi="Garamond" w:cs="Garamond"/>
          <w:color w:val="000000"/>
          <w:sz w:val="22"/>
          <w:szCs w:val="22"/>
        </w:rPr>
        <w:t xml:space="preserve">(AOT) </w:t>
      </w:r>
      <w:r w:rsidR="00AC593E" w:rsidRPr="00AC593E">
        <w:rPr>
          <w:rFonts w:ascii="Garamond" w:eastAsia="Garamond" w:hAnsi="Garamond" w:cs="Garamond"/>
          <w:color w:val="000000"/>
          <w:sz w:val="22"/>
          <w:szCs w:val="22"/>
        </w:rPr>
        <w:t>nella riabilitazione neurologica, nel presente studio si è voluta sperimentare l’applicazione pratica dei principi dell’AOT in soggetti con paralisi facciale periferica, prendendo spunto dal recente protocollo riabilitativo FIT-SAT</w:t>
      </w:r>
      <w:r w:rsidR="0040486D">
        <w:rPr>
          <w:rFonts w:ascii="Garamond" w:eastAsia="Garamond" w:hAnsi="Garamond" w:cs="Garamond"/>
          <w:color w:val="000000"/>
          <w:sz w:val="22"/>
          <w:szCs w:val="22"/>
        </w:rPr>
        <w:t xml:space="preserve"> (Facial Imitation Ther</w:t>
      </w:r>
      <w:r w:rsidR="00F60301">
        <w:rPr>
          <w:rFonts w:ascii="Garamond" w:eastAsia="Garamond" w:hAnsi="Garamond" w:cs="Garamond"/>
          <w:color w:val="000000"/>
          <w:sz w:val="22"/>
          <w:szCs w:val="22"/>
        </w:rPr>
        <w:t>a</w:t>
      </w:r>
      <w:r w:rsidR="0040486D">
        <w:rPr>
          <w:rFonts w:ascii="Garamond" w:eastAsia="Garamond" w:hAnsi="Garamond" w:cs="Garamond"/>
          <w:color w:val="000000"/>
          <w:sz w:val="22"/>
          <w:szCs w:val="22"/>
        </w:rPr>
        <w:t>py – Synergistic Activity Therapy)</w:t>
      </w:r>
      <w:r w:rsidR="00AC593E" w:rsidRPr="00AC593E">
        <w:rPr>
          <w:rFonts w:ascii="Garamond" w:eastAsia="Garamond" w:hAnsi="Garamond" w:cs="Garamond"/>
          <w:color w:val="000000"/>
          <w:sz w:val="22"/>
          <w:szCs w:val="22"/>
        </w:rPr>
        <w:t>, che utilizza l’imitazione facciale e i movimenti sinergici mano-bocca per riabilitare il sorriso in soggetti con paralisi facciale congenita post chirurgia.</w:t>
      </w:r>
    </w:p>
    <w:p w14:paraId="4FFF0A58" w14:textId="77777777" w:rsidR="00AC593E" w:rsidRPr="00AC593E" w:rsidRDefault="00AC593E" w:rsidP="00AC593E">
      <w:pPr>
        <w:spacing w:after="0" w:line="348" w:lineRule="auto"/>
        <w:jc w:val="both"/>
        <w:rPr>
          <w:rFonts w:ascii="Garamond" w:eastAsia="Garamond" w:hAnsi="Garamond" w:cs="Garamond"/>
          <w:b/>
          <w:bCs/>
          <w:color w:val="000000"/>
          <w:sz w:val="22"/>
          <w:szCs w:val="22"/>
        </w:rPr>
      </w:pPr>
    </w:p>
    <w:p w14:paraId="063CC284" w14:textId="0ED3E550" w:rsidR="00AC593E" w:rsidRPr="00AC593E" w:rsidRDefault="00AC593E" w:rsidP="00AC593E">
      <w:pPr>
        <w:spacing w:after="0" w:line="348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AC593E">
        <w:rPr>
          <w:rFonts w:ascii="Garamond" w:eastAsia="Garamond" w:hAnsi="Garamond" w:cs="Garamond"/>
          <w:b/>
          <w:bCs/>
          <w:color w:val="000000"/>
          <w:sz w:val="22"/>
          <w:szCs w:val="22"/>
        </w:rPr>
        <w:t>Obiettivi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>: lo scopo di questa tesi è</w:t>
      </w:r>
      <w:r w:rsidR="00AD49AE"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 xml:space="preserve">valutare se l’AOT, applicata in abbinamento al massaggio tradizionale e alle facilitazioni neuromotorie propriocettive (PNF), </w:t>
      </w:r>
      <w:r w:rsidR="0040486D">
        <w:rPr>
          <w:rFonts w:ascii="Garamond" w:eastAsia="Garamond" w:hAnsi="Garamond" w:cs="Garamond"/>
          <w:color w:val="000000"/>
          <w:sz w:val="22"/>
          <w:szCs w:val="22"/>
        </w:rPr>
        <w:t>po</w:t>
      </w:r>
      <w:r w:rsidR="00F60301">
        <w:rPr>
          <w:rFonts w:ascii="Garamond" w:eastAsia="Garamond" w:hAnsi="Garamond" w:cs="Garamond"/>
          <w:color w:val="000000"/>
          <w:sz w:val="22"/>
          <w:szCs w:val="22"/>
        </w:rPr>
        <w:t>ssa</w:t>
      </w:r>
      <w:r w:rsidR="0040486D"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>modificare gli outcome riabilitativi, nel breve e medio termine, in soggetti con lesione periferica del nervo facciale.</w:t>
      </w:r>
    </w:p>
    <w:p w14:paraId="63FEEEAF" w14:textId="77777777" w:rsidR="00AC593E" w:rsidRPr="00AC593E" w:rsidRDefault="00AC593E" w:rsidP="00AC593E">
      <w:pPr>
        <w:spacing w:after="0" w:line="348" w:lineRule="auto"/>
        <w:jc w:val="both"/>
        <w:rPr>
          <w:rFonts w:ascii="Garamond" w:eastAsia="Garamond" w:hAnsi="Garamond" w:cs="Garamond"/>
          <w:b/>
          <w:bCs/>
          <w:color w:val="000000"/>
          <w:sz w:val="22"/>
          <w:szCs w:val="22"/>
        </w:rPr>
      </w:pPr>
    </w:p>
    <w:p w14:paraId="42BBC480" w14:textId="488E14F0" w:rsidR="00AC593E" w:rsidRPr="00AC593E" w:rsidRDefault="00AC593E" w:rsidP="00AC593E">
      <w:pPr>
        <w:spacing w:after="0" w:line="348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AC593E">
        <w:rPr>
          <w:rFonts w:ascii="Garamond" w:eastAsia="Garamond" w:hAnsi="Garamond" w:cs="Garamond"/>
          <w:b/>
          <w:bCs/>
          <w:color w:val="000000"/>
          <w:sz w:val="22"/>
          <w:szCs w:val="22"/>
        </w:rPr>
        <w:t xml:space="preserve">Materiali e metodi: 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>lo studio è stato condotto su un campione di due pazienti con diagnosi di paralisi facciale periferica, uno in fase subacuta e l’altro in fase cronica. Il piano di trattamento ha previsto, per ciascun paziente, un totale di 10 sedute riabilitative</w:t>
      </w:r>
      <w:r w:rsidR="00AD49AE">
        <w:rPr>
          <w:rFonts w:ascii="Garamond" w:eastAsia="Garamond" w:hAnsi="Garamond" w:cs="Garamond"/>
          <w:color w:val="000000"/>
          <w:sz w:val="22"/>
          <w:szCs w:val="22"/>
        </w:rPr>
        <w:t>,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 xml:space="preserve"> svolte nell’arco di 4 settimane presso gli Ospedali di Luino e Cittiglio, in aggiunta all’autotrattamento domiciliare quotidiano.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 xml:space="preserve">L’AOT è stata effettuata tramite l’osservazione, e la contemporanea imitazione, di 14 espressioni facciali eseguite da un attore e contenute in </w:t>
      </w:r>
      <w:r w:rsidR="00AD49AE">
        <w:rPr>
          <w:rFonts w:ascii="Garamond" w:eastAsia="Garamond" w:hAnsi="Garamond" w:cs="Garamond"/>
          <w:color w:val="000000"/>
          <w:sz w:val="22"/>
          <w:szCs w:val="22"/>
        </w:rPr>
        <w:t xml:space="preserve">14 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>videoclip</w:t>
      </w:r>
      <w:r w:rsidR="005837FB">
        <w:rPr>
          <w:rFonts w:ascii="Garamond" w:eastAsia="Garamond" w:hAnsi="Garamond" w:cs="Garamond"/>
          <w:color w:val="000000"/>
          <w:sz w:val="22"/>
          <w:szCs w:val="22"/>
        </w:rPr>
        <w:t>,</w:t>
      </w:r>
      <w:r w:rsidR="00AD49AE">
        <w:rPr>
          <w:rFonts w:ascii="Garamond" w:eastAsia="Garamond" w:hAnsi="Garamond" w:cs="Garamond"/>
          <w:color w:val="000000"/>
          <w:sz w:val="22"/>
          <w:szCs w:val="22"/>
        </w:rPr>
        <w:t xml:space="preserve"> precedentemente registrati e m</w:t>
      </w:r>
      <w:r w:rsidR="00185A3B">
        <w:rPr>
          <w:rFonts w:ascii="Garamond" w:eastAsia="Garamond" w:hAnsi="Garamond" w:cs="Garamond"/>
          <w:color w:val="000000"/>
          <w:sz w:val="22"/>
          <w:szCs w:val="22"/>
        </w:rPr>
        <w:t>ontati secondo le indicazioni fornite dal protocollo FIT-SAT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>.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 xml:space="preserve">Le valutazioni sono state effettuate all’inizio (T0), alla fine (T1) e ad un mese dall’ultima seduta </w:t>
      </w:r>
      <w:r w:rsidR="00185A3B">
        <w:rPr>
          <w:rFonts w:ascii="Garamond" w:eastAsia="Garamond" w:hAnsi="Garamond" w:cs="Garamond"/>
          <w:color w:val="000000"/>
          <w:sz w:val="22"/>
          <w:szCs w:val="22"/>
        </w:rPr>
        <w:t xml:space="preserve">di trattamento 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>(T2). Gli outcome riabilitativi sono stati valutati tramite la somministrazione di tre scale di valutazione (Sunnybrook, House-Brackmann, Facial Disability Index) e l’utilizzo del software Emotrics per la rilevazione dei parametri di simmetria facciale.</w:t>
      </w:r>
    </w:p>
    <w:p w14:paraId="6A67A1C3" w14:textId="77777777" w:rsidR="00AC593E" w:rsidRDefault="00AC593E" w:rsidP="00AC593E">
      <w:pPr>
        <w:spacing w:after="0" w:line="348" w:lineRule="auto"/>
        <w:jc w:val="both"/>
        <w:rPr>
          <w:rFonts w:ascii="Garamond" w:eastAsia="Garamond" w:hAnsi="Garamond" w:cs="Garamond"/>
          <w:b/>
          <w:bCs/>
          <w:color w:val="000000"/>
          <w:sz w:val="22"/>
          <w:szCs w:val="22"/>
        </w:rPr>
      </w:pPr>
    </w:p>
    <w:p w14:paraId="386E384B" w14:textId="4A953A19" w:rsidR="00AC593E" w:rsidRPr="00AC593E" w:rsidRDefault="00AC593E" w:rsidP="00AC593E">
      <w:pPr>
        <w:spacing w:after="0" w:line="348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AC593E">
        <w:rPr>
          <w:rFonts w:ascii="Garamond" w:eastAsia="Garamond" w:hAnsi="Garamond" w:cs="Garamond"/>
          <w:b/>
          <w:bCs/>
          <w:color w:val="000000"/>
          <w:sz w:val="22"/>
          <w:szCs w:val="22"/>
        </w:rPr>
        <w:t>Risultati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>: i cambiamenti negli outcome riabilitativi risultano evidenti solo per il paziente in fase subacuta, che alla fine del trattamento ha raggiunto il massimo punteggio nelle scale di valutazione</w:t>
      </w:r>
      <w:r w:rsidR="00185A3B">
        <w:rPr>
          <w:rFonts w:ascii="Garamond" w:eastAsia="Garamond" w:hAnsi="Garamond" w:cs="Garamond"/>
          <w:color w:val="000000"/>
          <w:sz w:val="22"/>
          <w:szCs w:val="22"/>
        </w:rPr>
        <w:t xml:space="preserve"> somministrate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 xml:space="preserve"> e si è definito soddisfatto dei risultati ottenuti. </w:t>
      </w:r>
      <w:r w:rsidR="005837FB">
        <w:rPr>
          <w:rFonts w:ascii="Garamond" w:eastAsia="Garamond" w:hAnsi="Garamond" w:cs="Garamond"/>
          <w:color w:val="000000"/>
          <w:sz w:val="22"/>
          <w:szCs w:val="22"/>
        </w:rPr>
        <w:t xml:space="preserve">Tuttavia, è 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>difficile stabilire a quale dei trattamenti applicati siano da attribuire tali miglioramenti e quale sia il ruolo ricoperto dal recupero spontaneo.</w:t>
      </w:r>
      <w:r w:rsidR="005837FB">
        <w:rPr>
          <w:rFonts w:ascii="Garamond" w:eastAsia="Garamond" w:hAnsi="Garamond" w:cs="Garamond"/>
          <w:color w:val="000000"/>
          <w:sz w:val="22"/>
          <w:szCs w:val="22"/>
        </w:rPr>
        <w:t xml:space="preserve"> Invece, i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>l paziente in fase cronica ha</w:t>
      </w:r>
      <w:r w:rsidR="00185A3B"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>mantenuto invariata la sua condizione clinica, senza riscontare miglioramenti</w:t>
      </w:r>
      <w:r w:rsidR="00F60301"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r w:rsidR="00DA631E">
        <w:rPr>
          <w:rFonts w:ascii="Garamond" w:eastAsia="Garamond" w:hAnsi="Garamond" w:cs="Garamond"/>
          <w:color w:val="000000"/>
          <w:sz w:val="22"/>
          <w:szCs w:val="22"/>
        </w:rPr>
        <w:t xml:space="preserve">significativi </w:t>
      </w:r>
      <w:r w:rsidR="005837FB">
        <w:rPr>
          <w:rFonts w:ascii="Garamond" w:eastAsia="Garamond" w:hAnsi="Garamond" w:cs="Garamond"/>
          <w:color w:val="000000"/>
          <w:sz w:val="22"/>
          <w:szCs w:val="22"/>
        </w:rPr>
        <w:t>relativi al</w:t>
      </w:r>
      <w:r w:rsidR="00F60301">
        <w:rPr>
          <w:rFonts w:ascii="Garamond" w:eastAsia="Garamond" w:hAnsi="Garamond" w:cs="Garamond"/>
          <w:color w:val="000000"/>
          <w:sz w:val="22"/>
          <w:szCs w:val="22"/>
        </w:rPr>
        <w:t>la simmetria facciale.</w:t>
      </w:r>
    </w:p>
    <w:p w14:paraId="77726E42" w14:textId="77777777" w:rsidR="00AC593E" w:rsidRPr="00AC593E" w:rsidRDefault="00AC593E" w:rsidP="00AC593E">
      <w:pPr>
        <w:spacing w:after="0" w:line="348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6888653D" w14:textId="397448B6" w:rsidR="00D52EA3" w:rsidRDefault="00AC593E" w:rsidP="00AC593E">
      <w:pPr>
        <w:spacing w:after="0" w:line="348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AC593E">
        <w:rPr>
          <w:rFonts w:ascii="Garamond" w:eastAsia="Garamond" w:hAnsi="Garamond" w:cs="Garamond"/>
          <w:b/>
          <w:bCs/>
          <w:color w:val="000000"/>
          <w:sz w:val="22"/>
          <w:szCs w:val="22"/>
        </w:rPr>
        <w:t>Conclusioni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 xml:space="preserve">: alla luce dei risultati ottenuti e dei limiti emersi dallo studio, non si può concludere che l’AOT sia efficace nel trattamento delle lesioni periferiche del nervo facciale. Tuttavia, </w:t>
      </w:r>
      <w:r w:rsidR="00DA631E">
        <w:rPr>
          <w:rFonts w:ascii="Garamond" w:eastAsia="Garamond" w:hAnsi="Garamond" w:cs="Garamond"/>
          <w:color w:val="000000"/>
          <w:sz w:val="22"/>
          <w:szCs w:val="22"/>
        </w:rPr>
        <w:t xml:space="preserve">lo studio 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 xml:space="preserve">pone i presupposti sulla possibilità che l’AOT sia in grado di apportare modifiche al quadro clinico e funzionale di soggetti con paralisi facciale periferica </w:t>
      </w:r>
      <w:r w:rsidR="00637AC7">
        <w:rPr>
          <w:rFonts w:ascii="Garamond" w:eastAsia="Garamond" w:hAnsi="Garamond" w:cs="Garamond"/>
          <w:color w:val="000000"/>
          <w:sz w:val="22"/>
          <w:szCs w:val="22"/>
        </w:rPr>
        <w:t xml:space="preserve">limitatamente alla 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>fase subacuta e che</w:t>
      </w:r>
      <w:r w:rsidR="00DA631E">
        <w:rPr>
          <w:rFonts w:ascii="Garamond" w:eastAsia="Garamond" w:hAnsi="Garamond" w:cs="Garamond"/>
          <w:color w:val="000000"/>
          <w:sz w:val="22"/>
          <w:szCs w:val="22"/>
        </w:rPr>
        <w:t>,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 xml:space="preserve"> quindi</w:t>
      </w:r>
      <w:r w:rsidR="00DA631E">
        <w:rPr>
          <w:rFonts w:ascii="Garamond" w:eastAsia="Garamond" w:hAnsi="Garamond" w:cs="Garamond"/>
          <w:color w:val="000000"/>
          <w:sz w:val="22"/>
          <w:szCs w:val="22"/>
        </w:rPr>
        <w:t>,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 xml:space="preserve"> possa ricoprire un ruolo utile in ambito riabilitativo. Saranno </w:t>
      </w:r>
      <w:r w:rsidR="00DA631E">
        <w:rPr>
          <w:rFonts w:ascii="Garamond" w:eastAsia="Garamond" w:hAnsi="Garamond" w:cs="Garamond"/>
          <w:color w:val="000000"/>
          <w:sz w:val="22"/>
          <w:szCs w:val="22"/>
        </w:rPr>
        <w:t xml:space="preserve">però 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>necessari ulteriori studi</w:t>
      </w:r>
      <w:r>
        <w:rPr>
          <w:rFonts w:ascii="Garamond" w:eastAsia="Garamond" w:hAnsi="Garamond" w:cs="Garamond"/>
          <w:color w:val="000000"/>
          <w:sz w:val="22"/>
          <w:szCs w:val="22"/>
        </w:rPr>
        <w:t>,</w:t>
      </w:r>
      <w:r w:rsidRPr="00AC593E">
        <w:rPr>
          <w:rFonts w:ascii="Garamond" w:eastAsia="Garamond" w:hAnsi="Garamond" w:cs="Garamond"/>
          <w:color w:val="000000"/>
          <w:sz w:val="22"/>
          <w:szCs w:val="22"/>
        </w:rPr>
        <w:t xml:space="preserve"> metodologicamente più rigorosi, per avvalorarne il potenziale riabilitativo.</w:t>
      </w:r>
    </w:p>
    <w:p w14:paraId="0D9C6296" w14:textId="40EBB551" w:rsidR="001F3D85" w:rsidRDefault="001F3D85" w:rsidP="001F3D85">
      <w:pPr>
        <w:spacing w:after="160" w:line="259" w:lineRule="auto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br w:type="page"/>
      </w:r>
    </w:p>
    <w:p w14:paraId="13E1428F" w14:textId="1F389AE8" w:rsidR="001F3D85" w:rsidRPr="00512F4C" w:rsidRDefault="001F3D85" w:rsidP="001F3D85">
      <w:pPr>
        <w:spacing w:after="0" w:line="348" w:lineRule="auto"/>
        <w:jc w:val="center"/>
        <w:rPr>
          <w:rFonts w:ascii="Garamond" w:hAnsi="Garamond" w:cs="Tahoma"/>
          <w:b/>
          <w:sz w:val="22"/>
          <w:szCs w:val="22"/>
          <w:lang w:val="en-AU"/>
        </w:rPr>
      </w:pPr>
      <w:r w:rsidRPr="00512F4C">
        <w:rPr>
          <w:rFonts w:ascii="Garamond" w:hAnsi="Garamond" w:cs="Tahoma"/>
          <w:b/>
          <w:sz w:val="22"/>
          <w:szCs w:val="22"/>
          <w:lang w:val="en-AU"/>
        </w:rPr>
        <w:lastRenderedPageBreak/>
        <w:t>ACTION OBSERVATION THERAPY APPLIED TO PERIPHERAL FACIAL PALSY REHABILITATION: TWO CASE REPORTS</w:t>
      </w:r>
    </w:p>
    <w:p w14:paraId="6FD06C14" w14:textId="77777777" w:rsidR="00512F4C" w:rsidRPr="00512F4C" w:rsidRDefault="00512F4C" w:rsidP="001F3D85">
      <w:pPr>
        <w:spacing w:after="0" w:line="348" w:lineRule="auto"/>
        <w:jc w:val="center"/>
        <w:rPr>
          <w:rFonts w:ascii="Garamond" w:hAnsi="Garamond" w:cs="Tahoma"/>
          <w:b/>
          <w:sz w:val="22"/>
          <w:szCs w:val="22"/>
          <w:lang w:val="en-AU"/>
        </w:rPr>
      </w:pPr>
    </w:p>
    <w:p w14:paraId="66287454" w14:textId="242EF973" w:rsidR="00512F4C" w:rsidRDefault="00512F4C" w:rsidP="00512F4C">
      <w:pPr>
        <w:spacing w:after="0" w:line="348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val="en-AU"/>
        </w:rPr>
      </w:pPr>
      <w:r w:rsidRPr="00512F4C">
        <w:rPr>
          <w:rFonts w:ascii="Garamond" w:eastAsia="Garamond" w:hAnsi="Garamond" w:cs="Garamond"/>
          <w:b/>
          <w:bCs/>
          <w:color w:val="000000"/>
          <w:sz w:val="22"/>
          <w:szCs w:val="22"/>
          <w:lang w:val="en-AU"/>
        </w:rPr>
        <w:t>Introduction</w:t>
      </w:r>
      <w:r w:rsidRPr="00512F4C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: </w:t>
      </w:r>
      <w:r>
        <w:rPr>
          <w:rFonts w:ascii="Garamond" w:eastAsia="Garamond" w:hAnsi="Garamond" w:cs="Garamond"/>
          <w:color w:val="000000"/>
          <w:sz w:val="22"/>
          <w:szCs w:val="22"/>
          <w:lang w:val="en-AU"/>
        </w:rPr>
        <w:t>considering the neurophysiological basis of the mirror neurons system and the</w:t>
      </w:r>
      <w:r w:rsidR="003E17FF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existing</w:t>
      </w:r>
      <w:r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evidence in </w:t>
      </w:r>
      <w:r w:rsidR="0072630C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scientific </w:t>
      </w:r>
      <w:r w:rsidR="003E17FF">
        <w:rPr>
          <w:rFonts w:ascii="Garamond" w:eastAsia="Garamond" w:hAnsi="Garamond" w:cs="Garamond"/>
          <w:color w:val="000000"/>
          <w:sz w:val="22"/>
          <w:szCs w:val="22"/>
          <w:lang w:val="en-AU"/>
        </w:rPr>
        <w:t>literature about the efficacy of Action Observation Therapy (AOT) in</w:t>
      </w:r>
      <w:r w:rsidR="0072630C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the</w:t>
      </w:r>
      <w:r w:rsidR="003E17FF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neurological rehabilitation, the present study aimed to test the practical application of AOT principles </w:t>
      </w:r>
      <w:r w:rsidR="0072630C">
        <w:rPr>
          <w:rFonts w:ascii="Garamond" w:eastAsia="Garamond" w:hAnsi="Garamond" w:cs="Garamond"/>
          <w:color w:val="000000"/>
          <w:sz w:val="22"/>
          <w:szCs w:val="22"/>
          <w:lang w:val="en-AU"/>
        </w:rPr>
        <w:t>o</w:t>
      </w:r>
      <w:r w:rsidR="003E17FF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n individuals with peripheral facial palsy, taking the cue from a recent </w:t>
      </w:r>
      <w:r w:rsidR="00E87D0A">
        <w:rPr>
          <w:rFonts w:ascii="Garamond" w:eastAsia="Garamond" w:hAnsi="Garamond" w:cs="Garamond"/>
          <w:color w:val="000000"/>
          <w:sz w:val="22"/>
          <w:szCs w:val="22"/>
          <w:lang w:val="en-AU"/>
        </w:rPr>
        <w:t>rehabilitative</w:t>
      </w:r>
      <w:r w:rsidR="003E17FF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protocol called FIT-SAT (Facial Imitation Therapy – Synergistic Activity Therapy), which uses facial imitation and synergistic movements hand-mouth to rehabilitate the smile in patients with congenital facial palsy after surgery.</w:t>
      </w:r>
    </w:p>
    <w:p w14:paraId="52A668C1" w14:textId="77777777" w:rsidR="00512F4C" w:rsidRPr="00512F4C" w:rsidRDefault="00512F4C" w:rsidP="00512F4C">
      <w:pPr>
        <w:spacing w:after="0" w:line="348" w:lineRule="auto"/>
        <w:jc w:val="both"/>
        <w:rPr>
          <w:rFonts w:ascii="Garamond" w:eastAsia="Garamond" w:hAnsi="Garamond" w:cs="Garamond"/>
          <w:b/>
          <w:bCs/>
          <w:color w:val="000000"/>
          <w:sz w:val="22"/>
          <w:szCs w:val="22"/>
          <w:lang w:val="en-AU"/>
        </w:rPr>
      </w:pPr>
    </w:p>
    <w:p w14:paraId="334D01D2" w14:textId="0A7DACBB" w:rsidR="00E87D0A" w:rsidRDefault="00512F4C" w:rsidP="00512F4C">
      <w:pPr>
        <w:spacing w:after="0" w:line="348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val="en-AU"/>
        </w:rPr>
      </w:pPr>
      <w:r w:rsidRPr="00512F4C">
        <w:rPr>
          <w:rFonts w:ascii="Garamond" w:eastAsia="Garamond" w:hAnsi="Garamond" w:cs="Garamond"/>
          <w:b/>
          <w:bCs/>
          <w:color w:val="000000"/>
          <w:sz w:val="22"/>
          <w:szCs w:val="22"/>
          <w:lang w:val="en-AU"/>
        </w:rPr>
        <w:t>Ob</w:t>
      </w:r>
      <w:r w:rsidR="00E87D0A">
        <w:rPr>
          <w:rFonts w:ascii="Garamond" w:eastAsia="Garamond" w:hAnsi="Garamond" w:cs="Garamond"/>
          <w:b/>
          <w:bCs/>
          <w:color w:val="000000"/>
          <w:sz w:val="22"/>
          <w:szCs w:val="22"/>
          <w:lang w:val="en-AU"/>
        </w:rPr>
        <w:t>jective:</w:t>
      </w:r>
      <w:r w:rsidRPr="00512F4C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E87D0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the aim of this study is to evaluate whether AOT, </w:t>
      </w:r>
      <w:r w:rsidR="002A24CF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when </w:t>
      </w:r>
      <w:r w:rsidR="00E87D0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applied in combination with traditional massage and proprioceptive neuromuscular facilitation (PNF), </w:t>
      </w:r>
      <w:r w:rsidR="001057B6">
        <w:rPr>
          <w:rFonts w:ascii="Garamond" w:eastAsia="Garamond" w:hAnsi="Garamond" w:cs="Garamond"/>
          <w:color w:val="000000"/>
          <w:sz w:val="22"/>
          <w:szCs w:val="22"/>
          <w:lang w:val="en-AU"/>
        </w:rPr>
        <w:t>can</w:t>
      </w:r>
      <w:r w:rsidR="00E87D0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2A24CF">
        <w:rPr>
          <w:rFonts w:ascii="Garamond" w:eastAsia="Garamond" w:hAnsi="Garamond" w:cs="Garamond"/>
          <w:color w:val="000000"/>
          <w:sz w:val="22"/>
          <w:szCs w:val="22"/>
          <w:lang w:val="en-AU"/>
        </w:rPr>
        <w:t>improve</w:t>
      </w:r>
      <w:r w:rsidR="00E87D0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rehabilitative outcomes, in the short and </w:t>
      </w:r>
      <w:r w:rsidR="001057B6">
        <w:rPr>
          <w:rFonts w:ascii="Garamond" w:eastAsia="Garamond" w:hAnsi="Garamond" w:cs="Garamond"/>
          <w:color w:val="000000"/>
          <w:sz w:val="22"/>
          <w:szCs w:val="22"/>
          <w:lang w:val="en-AU"/>
        </w:rPr>
        <w:t>medium</w:t>
      </w:r>
      <w:r w:rsidR="00E87D0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term, </w:t>
      </w:r>
      <w:r w:rsid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>in subjects with</w:t>
      </w:r>
      <w:r w:rsidR="001057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a</w:t>
      </w:r>
      <w:r w:rsid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peripheral lesion of the facial nerve.</w:t>
      </w:r>
    </w:p>
    <w:p w14:paraId="02622E75" w14:textId="77777777" w:rsidR="00512F4C" w:rsidRPr="00512F4C" w:rsidRDefault="00512F4C" w:rsidP="00512F4C">
      <w:pPr>
        <w:spacing w:after="0" w:line="348" w:lineRule="auto"/>
        <w:jc w:val="both"/>
        <w:rPr>
          <w:rFonts w:ascii="Garamond" w:eastAsia="Garamond" w:hAnsi="Garamond" w:cs="Garamond"/>
          <w:b/>
          <w:bCs/>
          <w:color w:val="000000"/>
          <w:sz w:val="22"/>
          <w:szCs w:val="22"/>
          <w:lang w:val="en-AU"/>
        </w:rPr>
      </w:pPr>
    </w:p>
    <w:p w14:paraId="5A7A3D85" w14:textId="0763EA06" w:rsidR="00E875B8" w:rsidRDefault="00512F4C" w:rsidP="00512F4C">
      <w:pPr>
        <w:spacing w:after="0" w:line="348" w:lineRule="auto"/>
        <w:jc w:val="both"/>
        <w:rPr>
          <w:rFonts w:ascii="Garamond" w:eastAsia="Garamond" w:hAnsi="Garamond" w:cs="Garamond"/>
          <w:b/>
          <w:bCs/>
          <w:color w:val="000000"/>
          <w:sz w:val="22"/>
          <w:szCs w:val="22"/>
          <w:lang w:val="en-AU"/>
        </w:rPr>
      </w:pPr>
      <w:r w:rsidRPr="00512F4C">
        <w:rPr>
          <w:rFonts w:ascii="Garamond" w:eastAsia="Garamond" w:hAnsi="Garamond" w:cs="Garamond"/>
          <w:b/>
          <w:bCs/>
          <w:color w:val="000000"/>
          <w:sz w:val="22"/>
          <w:szCs w:val="22"/>
          <w:lang w:val="en-AU"/>
        </w:rPr>
        <w:t>Mate</w:t>
      </w:r>
      <w:r w:rsidR="00E87D0A">
        <w:rPr>
          <w:rFonts w:ascii="Garamond" w:eastAsia="Garamond" w:hAnsi="Garamond" w:cs="Garamond"/>
          <w:b/>
          <w:bCs/>
          <w:color w:val="000000"/>
          <w:sz w:val="22"/>
          <w:szCs w:val="22"/>
          <w:lang w:val="en-AU"/>
        </w:rPr>
        <w:t>rial and methods</w:t>
      </w:r>
      <w:r w:rsidRP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: </w:t>
      </w:r>
      <w:r w:rsidR="00E875B8" w:rsidRP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>th</w:t>
      </w:r>
      <w:r w:rsid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>e study was conducted on a sample</w:t>
      </w:r>
      <w:r w:rsidR="001057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size</w:t>
      </w:r>
      <w:r w:rsid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of two patients </w:t>
      </w:r>
      <w:r w:rsidR="001057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diagnosed </w:t>
      </w:r>
      <w:r w:rsid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with peripheral facial palsy, </w:t>
      </w:r>
      <w:r w:rsidR="001057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one with </w:t>
      </w:r>
      <w:r w:rsid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subacute and </w:t>
      </w:r>
      <w:r w:rsidR="001057B6">
        <w:rPr>
          <w:rFonts w:ascii="Garamond" w:eastAsia="Garamond" w:hAnsi="Garamond" w:cs="Garamond"/>
          <w:color w:val="000000"/>
          <w:sz w:val="22"/>
          <w:szCs w:val="22"/>
          <w:lang w:val="en-AU"/>
        </w:rPr>
        <w:t>the other</w:t>
      </w:r>
      <w:r w:rsid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1057B6">
        <w:rPr>
          <w:rFonts w:ascii="Garamond" w:eastAsia="Garamond" w:hAnsi="Garamond" w:cs="Garamond"/>
          <w:color w:val="000000"/>
          <w:sz w:val="22"/>
          <w:szCs w:val="22"/>
          <w:lang w:val="en-AU"/>
        </w:rPr>
        <w:t>with</w:t>
      </w:r>
      <w:r w:rsid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chronic phase. The treatment </w:t>
      </w:r>
      <w:r w:rsidR="001057B6">
        <w:rPr>
          <w:rFonts w:ascii="Garamond" w:eastAsia="Garamond" w:hAnsi="Garamond" w:cs="Garamond"/>
          <w:color w:val="000000"/>
          <w:sz w:val="22"/>
          <w:szCs w:val="22"/>
          <w:lang w:val="en-AU"/>
        </w:rPr>
        <w:t>plan</w:t>
      </w:r>
      <w:r w:rsid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1057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for each patient </w:t>
      </w:r>
      <w:r w:rsid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>consisted</w:t>
      </w:r>
      <w:r w:rsidR="00CD548E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>of 10 rehabilitative sessions that took place at</w:t>
      </w:r>
      <w:r w:rsidR="00CD548E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the</w:t>
      </w:r>
      <w:r w:rsid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Luino and Cittiglio Hospitals</w:t>
      </w:r>
      <w:r w:rsidR="0051495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CD548E">
        <w:rPr>
          <w:rFonts w:ascii="Garamond" w:eastAsia="Garamond" w:hAnsi="Garamond" w:cs="Garamond"/>
          <w:color w:val="000000"/>
          <w:sz w:val="22"/>
          <w:szCs w:val="22"/>
          <w:lang w:val="en-AU"/>
        </w:rPr>
        <w:t>over</w:t>
      </w:r>
      <w:r w:rsidR="0051495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a 4 </w:t>
      </w:r>
      <w:r w:rsidR="0051495A" w:rsidRPr="000C31F7">
        <w:rPr>
          <w:rFonts w:ascii="Garamond" w:eastAsia="Garamond" w:hAnsi="Garamond" w:cs="Garamond"/>
          <w:color w:val="000000"/>
          <w:sz w:val="22"/>
          <w:szCs w:val="22"/>
          <w:lang w:val="en-AU"/>
        </w:rPr>
        <w:t>week</w:t>
      </w:r>
      <w:r w:rsidR="0051495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period</w:t>
      </w:r>
      <w:r w:rsid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, in </w:t>
      </w:r>
      <w:r w:rsidR="00CD548E">
        <w:rPr>
          <w:rFonts w:ascii="Garamond" w:eastAsia="Garamond" w:hAnsi="Garamond" w:cs="Garamond"/>
          <w:color w:val="000000"/>
          <w:sz w:val="22"/>
          <w:szCs w:val="22"/>
          <w:lang w:val="en-AU"/>
        </w:rPr>
        <w:t>combination with daily</w:t>
      </w:r>
      <w:r w:rsid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CD548E">
        <w:rPr>
          <w:rFonts w:ascii="Garamond" w:eastAsia="Garamond" w:hAnsi="Garamond" w:cs="Garamond"/>
          <w:color w:val="000000"/>
          <w:sz w:val="22"/>
          <w:szCs w:val="22"/>
          <w:lang w:val="en-AU"/>
        </w:rPr>
        <w:t>at-</w:t>
      </w:r>
      <w:r w:rsidR="00E875B8">
        <w:rPr>
          <w:rFonts w:ascii="Garamond" w:eastAsia="Garamond" w:hAnsi="Garamond" w:cs="Garamond"/>
          <w:color w:val="000000"/>
          <w:sz w:val="22"/>
          <w:szCs w:val="22"/>
          <w:lang w:val="en-AU"/>
        </w:rPr>
        <w:t>home self-treatment.</w:t>
      </w:r>
      <w:r w:rsidR="0051495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AOT was </w:t>
      </w:r>
      <w:r w:rsidR="00CD548E">
        <w:rPr>
          <w:rFonts w:ascii="Garamond" w:eastAsia="Garamond" w:hAnsi="Garamond" w:cs="Garamond"/>
          <w:color w:val="000000"/>
          <w:sz w:val="22"/>
          <w:szCs w:val="22"/>
          <w:lang w:val="en-AU"/>
        </w:rPr>
        <w:t>conducted</w:t>
      </w:r>
      <w:r w:rsidR="0051495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through observation and</w:t>
      </w:r>
      <w:r w:rsidR="00D25A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imitation</w:t>
      </w:r>
      <w:r w:rsidR="0051495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of 14 facial expressions performed by an actor and presented in 14 videoclips, previously recorded and edited following the</w:t>
      </w:r>
      <w:r w:rsidR="00D25A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prior</w:t>
      </w:r>
      <w:r w:rsidR="0051495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D25AB6">
        <w:rPr>
          <w:rFonts w:ascii="Garamond" w:eastAsia="Garamond" w:hAnsi="Garamond" w:cs="Garamond"/>
          <w:color w:val="000000"/>
          <w:sz w:val="22"/>
          <w:szCs w:val="22"/>
          <w:lang w:val="en-AU"/>
        </w:rPr>
        <w:t>findings</w:t>
      </w:r>
      <w:r w:rsidR="0051495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D25AB6">
        <w:rPr>
          <w:rFonts w:ascii="Garamond" w:eastAsia="Garamond" w:hAnsi="Garamond" w:cs="Garamond"/>
          <w:color w:val="000000"/>
          <w:sz w:val="22"/>
          <w:szCs w:val="22"/>
          <w:lang w:val="en-AU"/>
        </w:rPr>
        <w:t>of the</w:t>
      </w:r>
      <w:r w:rsidR="0051495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FIT-SAT protocol. Assessment</w:t>
      </w:r>
      <w:r w:rsidR="00D25A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s were completed </w:t>
      </w:r>
      <w:r w:rsidR="0051495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at the beginning (T0), at the end (T1) and after one month from the last session of treatment (T2). Rehabilitative outcomes were 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evaluated </w:t>
      </w:r>
      <w:r w:rsidR="00D25AB6">
        <w:rPr>
          <w:rFonts w:ascii="Garamond" w:eastAsia="Garamond" w:hAnsi="Garamond" w:cs="Garamond"/>
          <w:color w:val="000000"/>
          <w:sz w:val="22"/>
          <w:szCs w:val="22"/>
          <w:lang w:val="en-AU"/>
        </w:rPr>
        <w:t>through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the </w:t>
      </w:r>
      <w:r w:rsidR="00D25A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use 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>of t</w:t>
      </w:r>
      <w:r w:rsidR="0051495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hree assessment scales </w:t>
      </w:r>
      <w:r w:rsidR="0051495A" w:rsidRPr="00512F4C">
        <w:rPr>
          <w:rFonts w:ascii="Garamond" w:eastAsia="Garamond" w:hAnsi="Garamond" w:cs="Garamond"/>
          <w:color w:val="000000"/>
          <w:sz w:val="22"/>
          <w:szCs w:val="22"/>
          <w:lang w:val="en-AU"/>
        </w:rPr>
        <w:t>(Sunnybrook, House-Brackmann, Facial Disability Index)</w:t>
      </w:r>
      <w:r w:rsidR="0051495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0D5ADF">
        <w:rPr>
          <w:rFonts w:ascii="Garamond" w:eastAsia="Garamond" w:hAnsi="Garamond" w:cs="Garamond"/>
          <w:color w:val="000000"/>
          <w:sz w:val="22"/>
          <w:szCs w:val="22"/>
          <w:lang w:val="en-AU"/>
        </w:rPr>
        <w:t>in addition</w:t>
      </w:r>
      <w:r w:rsidR="0051495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0D5ADF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to </w:t>
      </w:r>
      <w:r w:rsidR="00D25A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the </w:t>
      </w:r>
      <w:r w:rsidR="0051495A">
        <w:rPr>
          <w:rFonts w:ascii="Garamond" w:eastAsia="Garamond" w:hAnsi="Garamond" w:cs="Garamond"/>
          <w:color w:val="000000"/>
          <w:sz w:val="22"/>
          <w:szCs w:val="22"/>
          <w:lang w:val="en-AU"/>
        </w:rPr>
        <w:t>software</w:t>
      </w:r>
      <w:r w:rsidR="005837FB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51495A">
        <w:rPr>
          <w:rFonts w:ascii="Garamond" w:eastAsia="Garamond" w:hAnsi="Garamond" w:cs="Garamond"/>
          <w:color w:val="000000"/>
          <w:sz w:val="22"/>
          <w:szCs w:val="22"/>
          <w:lang w:val="en-AU"/>
        </w:rPr>
        <w:t>Emotrics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, which </w:t>
      </w:r>
      <w:r w:rsidR="00D25AB6">
        <w:rPr>
          <w:rFonts w:ascii="Garamond" w:eastAsia="Garamond" w:hAnsi="Garamond" w:cs="Garamond"/>
          <w:color w:val="000000"/>
          <w:sz w:val="22"/>
          <w:szCs w:val="22"/>
          <w:lang w:val="en-AU"/>
        </w:rPr>
        <w:t>collected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facial symmetry parameters.</w:t>
      </w:r>
    </w:p>
    <w:p w14:paraId="1E55435C" w14:textId="77777777" w:rsidR="00512F4C" w:rsidRPr="00512F4C" w:rsidRDefault="00512F4C" w:rsidP="00512F4C">
      <w:pPr>
        <w:spacing w:after="0" w:line="348" w:lineRule="auto"/>
        <w:jc w:val="both"/>
        <w:rPr>
          <w:rFonts w:ascii="Garamond" w:eastAsia="Garamond" w:hAnsi="Garamond" w:cs="Garamond"/>
          <w:b/>
          <w:bCs/>
          <w:color w:val="000000"/>
          <w:sz w:val="22"/>
          <w:szCs w:val="22"/>
          <w:lang w:val="en-AU"/>
        </w:rPr>
      </w:pPr>
    </w:p>
    <w:p w14:paraId="4805F348" w14:textId="1178539D" w:rsidR="00512F4C" w:rsidRPr="00512F4C" w:rsidRDefault="00512F4C" w:rsidP="00512F4C">
      <w:pPr>
        <w:spacing w:after="0" w:line="348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val="en-AU"/>
        </w:rPr>
      </w:pPr>
      <w:r w:rsidRPr="00512F4C">
        <w:rPr>
          <w:rFonts w:ascii="Garamond" w:eastAsia="Garamond" w:hAnsi="Garamond" w:cs="Garamond"/>
          <w:b/>
          <w:bCs/>
          <w:color w:val="000000"/>
          <w:sz w:val="22"/>
          <w:szCs w:val="22"/>
          <w:lang w:val="en-AU"/>
        </w:rPr>
        <w:t>R</w:t>
      </w:r>
      <w:r w:rsidR="00E87D0A">
        <w:rPr>
          <w:rFonts w:ascii="Garamond" w:eastAsia="Garamond" w:hAnsi="Garamond" w:cs="Garamond"/>
          <w:b/>
          <w:bCs/>
          <w:color w:val="000000"/>
          <w:sz w:val="22"/>
          <w:szCs w:val="22"/>
          <w:lang w:val="en-AU"/>
        </w:rPr>
        <w:t>e</w:t>
      </w:r>
      <w:r w:rsidRPr="00512F4C">
        <w:rPr>
          <w:rFonts w:ascii="Garamond" w:eastAsia="Garamond" w:hAnsi="Garamond" w:cs="Garamond"/>
          <w:b/>
          <w:bCs/>
          <w:color w:val="000000"/>
          <w:sz w:val="22"/>
          <w:szCs w:val="22"/>
          <w:lang w:val="en-AU"/>
        </w:rPr>
        <w:t>sult</w:t>
      </w:r>
      <w:r w:rsidR="00E87D0A">
        <w:rPr>
          <w:rFonts w:ascii="Garamond" w:eastAsia="Garamond" w:hAnsi="Garamond" w:cs="Garamond"/>
          <w:b/>
          <w:bCs/>
          <w:color w:val="000000"/>
          <w:sz w:val="22"/>
          <w:szCs w:val="22"/>
          <w:lang w:val="en-AU"/>
        </w:rPr>
        <w:t>s</w:t>
      </w:r>
      <w:r w:rsidRPr="00512F4C">
        <w:rPr>
          <w:rFonts w:ascii="Garamond" w:eastAsia="Garamond" w:hAnsi="Garamond" w:cs="Garamond"/>
          <w:color w:val="000000"/>
          <w:sz w:val="22"/>
          <w:szCs w:val="22"/>
          <w:lang w:val="en-AU"/>
        </w:rPr>
        <w:t>: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evident</w:t>
      </w:r>
      <w:r w:rsidRPr="00512F4C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changes in the rehabilitative outcomes </w:t>
      </w:r>
      <w:r w:rsidR="00097F7C">
        <w:rPr>
          <w:rFonts w:ascii="Garamond" w:eastAsia="Garamond" w:hAnsi="Garamond" w:cs="Garamond"/>
          <w:color w:val="000000"/>
          <w:sz w:val="22"/>
          <w:szCs w:val="22"/>
          <w:lang w:val="en-AU"/>
        </w:rPr>
        <w:t>were shown with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the subacute patient, who </w:t>
      </w:r>
      <w:r w:rsidR="0089680A">
        <w:rPr>
          <w:rFonts w:ascii="Garamond" w:eastAsia="Garamond" w:hAnsi="Garamond" w:cs="Garamond"/>
          <w:color w:val="000000"/>
          <w:sz w:val="22"/>
          <w:szCs w:val="22"/>
          <w:lang w:val="en-AU"/>
        </w:rPr>
        <w:t>achieved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the maximum score </w:t>
      </w:r>
      <w:r w:rsidR="0089680A">
        <w:rPr>
          <w:rFonts w:ascii="Garamond" w:eastAsia="Garamond" w:hAnsi="Garamond" w:cs="Garamond"/>
          <w:color w:val="000000"/>
          <w:sz w:val="22"/>
          <w:szCs w:val="22"/>
          <w:lang w:val="en-AU"/>
        </w:rPr>
        <w:t>across all three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assessment scales </w:t>
      </w:r>
      <w:r w:rsidR="0089680A">
        <w:rPr>
          <w:rFonts w:ascii="Garamond" w:eastAsia="Garamond" w:hAnsi="Garamond" w:cs="Garamond"/>
          <w:color w:val="000000"/>
          <w:sz w:val="22"/>
          <w:szCs w:val="22"/>
          <w:lang w:val="en-AU"/>
        </w:rPr>
        <w:t>by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the end of the treatment and was satisfied </w:t>
      </w:r>
      <w:r w:rsidR="0089680A">
        <w:rPr>
          <w:rFonts w:ascii="Garamond" w:eastAsia="Garamond" w:hAnsi="Garamond" w:cs="Garamond"/>
          <w:color w:val="000000"/>
          <w:sz w:val="22"/>
          <w:szCs w:val="22"/>
          <w:lang w:val="en-AU"/>
        </w:rPr>
        <w:t>with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the final results.</w:t>
      </w:r>
      <w:r w:rsidR="000D5ADF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I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>t is difficult to establish which treatment</w:t>
      </w:r>
      <w:r w:rsidR="0089680A">
        <w:rPr>
          <w:rFonts w:ascii="Garamond" w:eastAsia="Garamond" w:hAnsi="Garamond" w:cs="Garamond"/>
          <w:color w:val="000000"/>
          <w:sz w:val="22"/>
          <w:szCs w:val="22"/>
          <w:lang w:val="en-AU"/>
        </w:rPr>
        <w:t>s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applied </w:t>
      </w:r>
      <w:r w:rsidR="0089680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were 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responsible for </w:t>
      </w:r>
      <w:r w:rsidR="0089680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the 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>improvement</w:t>
      </w:r>
      <w:r w:rsidR="0089680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s observed, 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and </w:t>
      </w:r>
      <w:r w:rsidR="0089680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which could be attributed to 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>spontaneous recovery</w:t>
      </w:r>
      <w:r w:rsidRPr="00512F4C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. </w:t>
      </w:r>
      <w:r w:rsidR="0089680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No significant changes in </w:t>
      </w:r>
      <w:r w:rsidR="0089680A" w:rsidRPr="0089680A">
        <w:rPr>
          <w:rFonts w:ascii="Garamond" w:eastAsia="Garamond" w:hAnsi="Garamond" w:cs="Garamond"/>
          <w:color w:val="000000"/>
          <w:lang w:val="en-AU"/>
        </w:rPr>
        <w:t>facial symmetry</w:t>
      </w:r>
      <w:r w:rsidR="0089680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were observed </w:t>
      </w:r>
      <w:r w:rsidR="001A31FA">
        <w:rPr>
          <w:rFonts w:ascii="Garamond" w:eastAsia="Garamond" w:hAnsi="Garamond" w:cs="Garamond"/>
          <w:color w:val="000000"/>
          <w:sz w:val="22"/>
          <w:szCs w:val="22"/>
          <w:lang w:val="en-AU"/>
        </w:rPr>
        <w:t>in</w:t>
      </w:r>
      <w:r w:rsidR="0089680A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the </w:t>
      </w:r>
      <w:r w:rsidR="007F6EAA">
        <w:rPr>
          <w:rFonts w:ascii="Garamond" w:eastAsia="Garamond" w:hAnsi="Garamond" w:cs="Garamond"/>
          <w:color w:val="000000"/>
          <w:sz w:val="22"/>
          <w:szCs w:val="22"/>
          <w:lang w:val="en-AU"/>
        </w:rPr>
        <w:t>chronic patient</w:t>
      </w:r>
      <w:r w:rsidR="007B4DB6">
        <w:rPr>
          <w:rFonts w:ascii="Garamond" w:eastAsia="Garamond" w:hAnsi="Garamond" w:cs="Garamond"/>
          <w:color w:val="000000"/>
          <w:sz w:val="22"/>
          <w:szCs w:val="22"/>
          <w:lang w:val="en-AU"/>
        </w:rPr>
        <w:t>.</w:t>
      </w:r>
    </w:p>
    <w:p w14:paraId="2752FE11" w14:textId="77777777" w:rsidR="00512F4C" w:rsidRPr="00512F4C" w:rsidRDefault="00512F4C" w:rsidP="00512F4C">
      <w:pPr>
        <w:spacing w:after="0" w:line="348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val="en-AU"/>
        </w:rPr>
      </w:pPr>
    </w:p>
    <w:p w14:paraId="35E9995C" w14:textId="4A10E702" w:rsidR="00512F4C" w:rsidRPr="00512F4C" w:rsidRDefault="007F6EAA" w:rsidP="00512F4C">
      <w:pPr>
        <w:spacing w:after="0" w:line="348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val="en-AU"/>
        </w:rPr>
      </w:pPr>
      <w:r w:rsidRPr="00512F4C">
        <w:rPr>
          <w:rFonts w:ascii="Garamond" w:eastAsia="Garamond" w:hAnsi="Garamond" w:cs="Garamond"/>
          <w:b/>
          <w:bCs/>
          <w:color w:val="000000"/>
          <w:sz w:val="22"/>
          <w:szCs w:val="22"/>
          <w:lang w:val="en-AU"/>
        </w:rPr>
        <w:t>Conclusions</w:t>
      </w:r>
      <w:r w:rsidR="00512F4C" w:rsidRPr="00512F4C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: </w:t>
      </w:r>
      <w:r w:rsidR="001E56A8">
        <w:rPr>
          <w:rFonts w:ascii="Garamond" w:eastAsia="Garamond" w:hAnsi="Garamond" w:cs="Garamond"/>
          <w:color w:val="000000"/>
          <w:sz w:val="22"/>
          <w:szCs w:val="22"/>
          <w:lang w:val="en-AU"/>
        </w:rPr>
        <w:t>given</w:t>
      </w:r>
      <w:r w:rsidR="007B4D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the results </w:t>
      </w:r>
      <w:r w:rsidR="001E56A8">
        <w:rPr>
          <w:rFonts w:ascii="Garamond" w:eastAsia="Garamond" w:hAnsi="Garamond" w:cs="Garamond"/>
          <w:color w:val="000000"/>
          <w:sz w:val="22"/>
          <w:szCs w:val="22"/>
          <w:lang w:val="en-AU"/>
        </w:rPr>
        <w:t>observed</w:t>
      </w:r>
      <w:r w:rsidR="007B4D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and the limit</w:t>
      </w:r>
      <w:r w:rsidR="001E56A8">
        <w:rPr>
          <w:rFonts w:ascii="Garamond" w:eastAsia="Garamond" w:hAnsi="Garamond" w:cs="Garamond"/>
          <w:color w:val="000000"/>
          <w:sz w:val="22"/>
          <w:szCs w:val="22"/>
          <w:lang w:val="en-AU"/>
        </w:rPr>
        <w:t>ations of</w:t>
      </w:r>
      <w:r w:rsidR="007B4D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the study, </w:t>
      </w:r>
      <w:r w:rsidR="001E56A8">
        <w:rPr>
          <w:rFonts w:ascii="Garamond" w:eastAsia="Garamond" w:hAnsi="Garamond" w:cs="Garamond"/>
          <w:color w:val="000000"/>
          <w:sz w:val="22"/>
          <w:szCs w:val="22"/>
          <w:lang w:val="en-AU"/>
        </w:rPr>
        <w:t>no definitive</w:t>
      </w:r>
      <w:r w:rsidR="007B4D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1E56A8">
        <w:rPr>
          <w:rFonts w:ascii="Garamond" w:eastAsia="Garamond" w:hAnsi="Garamond" w:cs="Garamond"/>
          <w:color w:val="000000"/>
          <w:sz w:val="22"/>
          <w:szCs w:val="22"/>
          <w:lang w:val="en-AU"/>
        </w:rPr>
        <w:t>conclusions can be made in relation to the efficacy of</w:t>
      </w:r>
      <w:r w:rsidR="007B4D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AOT in the treatment of peripheral injuries of the facial nerve.</w:t>
      </w:r>
      <w:r w:rsidR="000C31F7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1E56A8">
        <w:rPr>
          <w:rFonts w:ascii="Garamond" w:eastAsia="Garamond" w:hAnsi="Garamond" w:cs="Garamond"/>
          <w:color w:val="000000"/>
          <w:sz w:val="22"/>
          <w:szCs w:val="22"/>
          <w:lang w:val="en-AU"/>
        </w:rPr>
        <w:t>This</w:t>
      </w:r>
      <w:r w:rsidR="007B4D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study </w:t>
      </w:r>
      <w:r w:rsidR="001E56A8">
        <w:rPr>
          <w:rFonts w:ascii="Garamond" w:eastAsia="Garamond" w:hAnsi="Garamond" w:cs="Garamond"/>
          <w:color w:val="000000"/>
          <w:sz w:val="22"/>
          <w:szCs w:val="22"/>
          <w:lang w:val="en-AU"/>
        </w:rPr>
        <w:t>supports</w:t>
      </w:r>
      <w:r w:rsidR="007B4D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1E56A8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the potential of </w:t>
      </w:r>
      <w:r w:rsidR="007B4D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AOT </w:t>
      </w:r>
      <w:r w:rsidR="001E56A8">
        <w:rPr>
          <w:rFonts w:ascii="Garamond" w:eastAsia="Garamond" w:hAnsi="Garamond" w:cs="Garamond"/>
          <w:color w:val="000000"/>
          <w:sz w:val="22"/>
          <w:szCs w:val="22"/>
          <w:lang w:val="en-AU"/>
        </w:rPr>
        <w:t>to</w:t>
      </w:r>
      <w:r w:rsidR="007B4D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1E56A8">
        <w:rPr>
          <w:rFonts w:ascii="Garamond" w:eastAsia="Garamond" w:hAnsi="Garamond" w:cs="Garamond"/>
          <w:color w:val="000000"/>
          <w:sz w:val="22"/>
          <w:szCs w:val="22"/>
          <w:lang w:val="en-AU"/>
        </w:rPr>
        <w:t>invoke</w:t>
      </w:r>
      <w:r w:rsidR="000C31F7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positive</w:t>
      </w:r>
      <w:r w:rsidR="001E56A8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0C31F7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clinical and functional </w:t>
      </w:r>
      <w:r w:rsidR="007B4DB6">
        <w:rPr>
          <w:rFonts w:ascii="Garamond" w:eastAsia="Garamond" w:hAnsi="Garamond" w:cs="Garamond"/>
          <w:color w:val="000000"/>
          <w:sz w:val="22"/>
          <w:szCs w:val="22"/>
          <w:lang w:val="en-AU"/>
        </w:rPr>
        <w:t>changes to</w:t>
      </w:r>
      <w:r w:rsidR="000C31F7" w:rsidRPr="000C31F7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0C31F7">
        <w:rPr>
          <w:rFonts w:ascii="Garamond" w:eastAsia="Garamond" w:hAnsi="Garamond" w:cs="Garamond"/>
          <w:color w:val="000000"/>
          <w:sz w:val="22"/>
          <w:szCs w:val="22"/>
          <w:lang w:val="en-AU"/>
        </w:rPr>
        <w:t>patients</w:t>
      </w:r>
      <w:r w:rsidR="007B4D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with </w:t>
      </w:r>
      <w:r w:rsidR="000C31F7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subacute </w:t>
      </w:r>
      <w:r w:rsidR="007B4D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peripheral facial palsy and </w:t>
      </w:r>
      <w:r w:rsidR="000C31F7">
        <w:rPr>
          <w:rFonts w:ascii="Garamond" w:eastAsia="Garamond" w:hAnsi="Garamond" w:cs="Garamond"/>
          <w:color w:val="000000"/>
          <w:sz w:val="22"/>
          <w:szCs w:val="22"/>
          <w:lang w:val="en-AU"/>
        </w:rPr>
        <w:t>could prove</w:t>
      </w:r>
      <w:r w:rsidR="007B4DB6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useful in the rehabilitative field.</w:t>
      </w:r>
      <w:r w:rsidR="000C31F7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</w:t>
      </w:r>
      <w:r w:rsidR="00637AC7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Further studies, methodologically stricter, </w:t>
      </w:r>
      <w:r w:rsidR="000C31F7">
        <w:rPr>
          <w:rFonts w:ascii="Garamond" w:eastAsia="Garamond" w:hAnsi="Garamond" w:cs="Garamond"/>
          <w:color w:val="000000"/>
          <w:sz w:val="22"/>
          <w:szCs w:val="22"/>
          <w:lang w:val="en-AU"/>
        </w:rPr>
        <w:t>are</w:t>
      </w:r>
      <w:r w:rsidR="00637AC7">
        <w:rPr>
          <w:rFonts w:ascii="Garamond" w:eastAsia="Garamond" w:hAnsi="Garamond" w:cs="Garamond"/>
          <w:color w:val="000000"/>
          <w:sz w:val="22"/>
          <w:szCs w:val="22"/>
          <w:lang w:val="en-AU"/>
        </w:rPr>
        <w:t xml:space="preserve"> necessary to support the rehabilitative potential of AOT.</w:t>
      </w:r>
    </w:p>
    <w:p w14:paraId="5C773794" w14:textId="77777777" w:rsidR="00512F4C" w:rsidRPr="00512F4C" w:rsidRDefault="00512F4C" w:rsidP="001F3D85">
      <w:pPr>
        <w:spacing w:after="0" w:line="348" w:lineRule="auto"/>
        <w:jc w:val="center"/>
        <w:rPr>
          <w:rFonts w:ascii="Garamond" w:hAnsi="Garamond"/>
          <w:sz w:val="22"/>
          <w:szCs w:val="22"/>
          <w:lang w:val="en-AU"/>
        </w:rPr>
      </w:pPr>
    </w:p>
    <w:p w14:paraId="702699A5" w14:textId="77777777" w:rsidR="001F3D85" w:rsidRPr="00512F4C" w:rsidRDefault="001F3D85" w:rsidP="00AC593E">
      <w:pPr>
        <w:spacing w:after="0" w:line="348" w:lineRule="auto"/>
        <w:jc w:val="both"/>
        <w:rPr>
          <w:rFonts w:ascii="Garamond" w:eastAsia="Garamond" w:hAnsi="Garamond" w:cs="Garamond"/>
          <w:color w:val="000000"/>
          <w:sz w:val="22"/>
          <w:szCs w:val="22"/>
          <w:lang w:val="en-AU"/>
        </w:rPr>
      </w:pPr>
    </w:p>
    <w:sectPr w:rsidR="001F3D85" w:rsidRPr="00512F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B5E"/>
    <w:multiLevelType w:val="hybridMultilevel"/>
    <w:tmpl w:val="CD247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0334D"/>
    <w:multiLevelType w:val="multilevel"/>
    <w:tmpl w:val="95264BF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6359">
    <w:abstractNumId w:val="1"/>
  </w:num>
  <w:num w:numId="2" w16cid:durableId="11356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A3"/>
    <w:rsid w:val="00001FAF"/>
    <w:rsid w:val="00025B10"/>
    <w:rsid w:val="00027983"/>
    <w:rsid w:val="00097F7C"/>
    <w:rsid w:val="000C31F7"/>
    <w:rsid w:val="000D5ADF"/>
    <w:rsid w:val="001057B6"/>
    <w:rsid w:val="00185A3B"/>
    <w:rsid w:val="0019346E"/>
    <w:rsid w:val="001A31FA"/>
    <w:rsid w:val="001B07C4"/>
    <w:rsid w:val="001D4B71"/>
    <w:rsid w:val="001E56A8"/>
    <w:rsid w:val="001F3D85"/>
    <w:rsid w:val="002A08C0"/>
    <w:rsid w:val="002A24CF"/>
    <w:rsid w:val="002D4394"/>
    <w:rsid w:val="002F2F9D"/>
    <w:rsid w:val="00326634"/>
    <w:rsid w:val="003314F7"/>
    <w:rsid w:val="00363BE9"/>
    <w:rsid w:val="003C4E51"/>
    <w:rsid w:val="003E17FF"/>
    <w:rsid w:val="0040486D"/>
    <w:rsid w:val="00414B3C"/>
    <w:rsid w:val="00484FBA"/>
    <w:rsid w:val="00512F4C"/>
    <w:rsid w:val="0051495A"/>
    <w:rsid w:val="0057688C"/>
    <w:rsid w:val="005837FB"/>
    <w:rsid w:val="00632B82"/>
    <w:rsid w:val="00637AC7"/>
    <w:rsid w:val="00682D55"/>
    <w:rsid w:val="0072630C"/>
    <w:rsid w:val="007A22EF"/>
    <w:rsid w:val="007B4DB6"/>
    <w:rsid w:val="007C05C9"/>
    <w:rsid w:val="007D7F83"/>
    <w:rsid w:val="007F6EAA"/>
    <w:rsid w:val="00865C83"/>
    <w:rsid w:val="008711B8"/>
    <w:rsid w:val="0089680A"/>
    <w:rsid w:val="00953306"/>
    <w:rsid w:val="00957838"/>
    <w:rsid w:val="009832C4"/>
    <w:rsid w:val="009F58AA"/>
    <w:rsid w:val="00A4239D"/>
    <w:rsid w:val="00A96BBB"/>
    <w:rsid w:val="00AC593E"/>
    <w:rsid w:val="00AD49AE"/>
    <w:rsid w:val="00B147E3"/>
    <w:rsid w:val="00B441C3"/>
    <w:rsid w:val="00B80B55"/>
    <w:rsid w:val="00BC141E"/>
    <w:rsid w:val="00BE1C72"/>
    <w:rsid w:val="00C7767E"/>
    <w:rsid w:val="00CC3860"/>
    <w:rsid w:val="00CD548E"/>
    <w:rsid w:val="00D012B9"/>
    <w:rsid w:val="00D07168"/>
    <w:rsid w:val="00D25AB6"/>
    <w:rsid w:val="00D52EA3"/>
    <w:rsid w:val="00D61E61"/>
    <w:rsid w:val="00D76C38"/>
    <w:rsid w:val="00D849A1"/>
    <w:rsid w:val="00DA631E"/>
    <w:rsid w:val="00E7437E"/>
    <w:rsid w:val="00E875B8"/>
    <w:rsid w:val="00E87D0A"/>
    <w:rsid w:val="00F01D8A"/>
    <w:rsid w:val="00F60301"/>
    <w:rsid w:val="00F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81BB"/>
  <w15:chartTrackingRefBased/>
  <w15:docId w15:val="{5113FE8B-3637-421C-B5D8-00FA86D6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EA3"/>
    <w:pPr>
      <w:spacing w:after="120" w:line="264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3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99C2-BB76-4E34-A3AA-83B3C93C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PRADA IVAN</dc:creator>
  <cp:keywords/>
  <dc:description/>
  <cp:lastModifiedBy>GRAVA LISA</cp:lastModifiedBy>
  <cp:revision>31</cp:revision>
  <dcterms:created xsi:type="dcterms:W3CDTF">2022-11-08T20:04:00Z</dcterms:created>
  <dcterms:modified xsi:type="dcterms:W3CDTF">2023-05-05T04:23:00Z</dcterms:modified>
</cp:coreProperties>
</file>